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00" w:lineRule="auto"/>
        <w:jc w:val="center"/>
        <w:rPr>
          <w:rFonts w:ascii="宋体"/>
          <w:b/>
          <w:color w:val="auto"/>
          <w:sz w:val="44"/>
          <w:szCs w:val="44"/>
        </w:rPr>
      </w:pPr>
      <w:bookmarkStart w:id="0" w:name="_Toc310947883"/>
      <w:bookmarkStart w:id="1" w:name="_Ref414791653"/>
      <w:bookmarkStart w:id="2" w:name="_Toc321041687"/>
      <w:r>
        <w:rPr>
          <w:rFonts w:hint="eastAsia" w:ascii="宋体" w:hAnsi="宋体"/>
          <w:b/>
          <w:color w:val="auto"/>
          <w:sz w:val="44"/>
          <w:szCs w:val="44"/>
        </w:rPr>
        <w:t>　　西华大学</w:t>
      </w:r>
      <w:bookmarkEnd w:id="0"/>
      <w:r>
        <w:rPr>
          <w:rFonts w:hint="eastAsia" w:ascii="宋体" w:hAnsi="宋体"/>
          <w:b/>
          <w:color w:val="auto"/>
          <w:sz w:val="44"/>
          <w:szCs w:val="44"/>
        </w:rPr>
        <w:t>教职工奖励</w:t>
      </w:r>
      <w:bookmarkEnd w:id="1"/>
      <w:bookmarkEnd w:id="2"/>
      <w:r>
        <w:rPr>
          <w:rFonts w:hint="eastAsia" w:ascii="宋体" w:hAnsi="宋体"/>
          <w:b/>
          <w:color w:val="auto"/>
          <w:sz w:val="44"/>
          <w:szCs w:val="44"/>
        </w:rPr>
        <w:t>办法（修订</w:t>
      </w:r>
      <w:r>
        <w:rPr>
          <w:rFonts w:hint="eastAsia" w:ascii="宋体" w:hAnsi="宋体"/>
          <w:b/>
          <w:color w:val="auto"/>
          <w:sz w:val="44"/>
          <w:szCs w:val="44"/>
          <w:lang w:eastAsia="zh-CN"/>
        </w:rPr>
        <w:t>稿</w:t>
      </w:r>
      <w:r>
        <w:rPr>
          <w:rFonts w:hint="eastAsia" w:ascii="宋体" w:hAnsi="宋体"/>
          <w:b/>
          <w:color w:val="auto"/>
          <w:sz w:val="44"/>
          <w:szCs w:val="44"/>
        </w:rPr>
        <w:t>）</w:t>
      </w:r>
    </w:p>
    <w:p>
      <w:pPr>
        <w:widowControl/>
        <w:spacing w:line="300" w:lineRule="auto"/>
        <w:jc w:val="center"/>
        <w:rPr>
          <w:rFonts w:ascii="宋体"/>
          <w:b/>
          <w:bCs/>
          <w:color w:val="auto"/>
          <w:kern w:val="0"/>
          <w:sz w:val="28"/>
          <w:szCs w:val="28"/>
        </w:rPr>
      </w:pPr>
    </w:p>
    <w:p>
      <w:pPr>
        <w:widowControl/>
        <w:spacing w:line="300" w:lineRule="auto"/>
        <w:ind w:firstLine="31680" w:firstLineChars="1150"/>
        <w:rPr>
          <w:rFonts w:ascii="宋体"/>
          <w:b/>
          <w:bCs/>
          <w:color w:val="auto"/>
          <w:kern w:val="0"/>
          <w:sz w:val="32"/>
          <w:szCs w:val="32"/>
        </w:rPr>
      </w:pPr>
      <w:r>
        <w:rPr>
          <w:rFonts w:hint="eastAsia" w:ascii="宋体" w:hAnsi="宋体"/>
          <w:b/>
          <w:bCs/>
          <w:color w:val="auto"/>
          <w:kern w:val="0"/>
          <w:sz w:val="32"/>
          <w:szCs w:val="32"/>
        </w:rPr>
        <w:t>第一章　总则</w:t>
      </w:r>
    </w:p>
    <w:p>
      <w:pPr>
        <w:widowControl/>
        <w:spacing w:line="300" w:lineRule="auto"/>
        <w:jc w:val="center"/>
        <w:rPr>
          <w:rFonts w:ascii="宋体"/>
          <w:color w:val="auto"/>
          <w:kern w:val="0"/>
          <w:sz w:val="28"/>
          <w:szCs w:val="28"/>
        </w:rPr>
      </w:pPr>
    </w:p>
    <w:p>
      <w:pPr>
        <w:widowControl/>
        <w:spacing w:line="360" w:lineRule="auto"/>
        <w:ind w:firstLine="629"/>
        <w:rPr>
          <w:rFonts w:ascii="仿宋" w:hAnsi="仿宋" w:eastAsia="仿宋" w:cs="仿宋"/>
          <w:color w:val="auto"/>
          <w:sz w:val="30"/>
          <w:szCs w:val="30"/>
        </w:rPr>
      </w:pPr>
      <w:r>
        <w:rPr>
          <w:rFonts w:hint="eastAsia" w:ascii="仿宋" w:hAnsi="仿宋" w:eastAsia="仿宋" w:cs="仿宋"/>
          <w:b/>
          <w:color w:val="auto"/>
          <w:sz w:val="30"/>
          <w:szCs w:val="30"/>
        </w:rPr>
        <w:t>第一条　</w:t>
      </w:r>
      <w:r>
        <w:rPr>
          <w:rFonts w:hint="eastAsia" w:ascii="仿宋" w:hAnsi="仿宋" w:eastAsia="仿宋" w:cs="仿宋"/>
          <w:color w:val="auto"/>
          <w:sz w:val="30"/>
          <w:szCs w:val="30"/>
        </w:rPr>
        <w:t>为充分调动教职工的创造性和积极性，激励教职工爱岗敬业、忠于职守、团结奋进、锐意进取，建设一支高素质教师队伍和教育管理队伍，提高教学、科研、学科和管理水平，促进学校又快又好地发展，特制定本办法。</w:t>
      </w:r>
    </w:p>
    <w:p>
      <w:pPr>
        <w:widowControl/>
        <w:spacing w:line="360" w:lineRule="auto"/>
        <w:ind w:firstLine="629"/>
        <w:rPr>
          <w:rFonts w:ascii="仿宋" w:hAnsi="仿宋" w:eastAsia="仿宋" w:cs="仿宋"/>
          <w:color w:val="auto"/>
          <w:sz w:val="30"/>
          <w:szCs w:val="30"/>
        </w:rPr>
      </w:pPr>
      <w:r>
        <w:rPr>
          <w:rFonts w:hint="eastAsia" w:ascii="仿宋" w:hAnsi="仿宋" w:eastAsia="仿宋" w:cs="仿宋"/>
          <w:b/>
          <w:color w:val="auto"/>
          <w:sz w:val="30"/>
          <w:szCs w:val="30"/>
        </w:rPr>
        <w:t>第二条</w:t>
      </w:r>
      <w:r>
        <w:rPr>
          <w:rFonts w:ascii="仿宋" w:hAnsi="仿宋" w:eastAsia="仿宋" w:cs="仿宋"/>
          <w:b/>
          <w:color w:val="auto"/>
          <w:sz w:val="30"/>
          <w:szCs w:val="30"/>
        </w:rPr>
        <w:t xml:space="preserve"> </w:t>
      </w:r>
      <w:r>
        <w:rPr>
          <w:rFonts w:hint="eastAsia" w:ascii="仿宋" w:hAnsi="仿宋" w:eastAsia="仿宋" w:cs="仿宋"/>
          <w:color w:val="auto"/>
          <w:sz w:val="30"/>
          <w:szCs w:val="30"/>
        </w:rPr>
        <w:t>坚持精神奖励与物质奖励相结合的原则，奖励项目由学校统筹规划，重点奖励在教学、科研和管理工作中做出突出贡献的团队和个人，形成科学有效的导向机制，在全校范围产生整体激励效应。</w:t>
      </w:r>
    </w:p>
    <w:p>
      <w:pPr>
        <w:widowControl/>
        <w:spacing w:line="360" w:lineRule="auto"/>
        <w:ind w:firstLine="629"/>
        <w:rPr>
          <w:rFonts w:ascii="仿宋" w:hAnsi="仿宋" w:eastAsia="仿宋" w:cs="仿宋"/>
          <w:color w:val="auto"/>
          <w:sz w:val="30"/>
          <w:szCs w:val="30"/>
        </w:rPr>
      </w:pPr>
      <w:r>
        <w:rPr>
          <w:rFonts w:hint="eastAsia" w:ascii="仿宋" w:hAnsi="仿宋" w:eastAsia="仿宋" w:cs="仿宋"/>
          <w:b/>
          <w:color w:val="auto"/>
          <w:sz w:val="30"/>
          <w:szCs w:val="30"/>
        </w:rPr>
        <w:t>第三条</w:t>
      </w:r>
      <w:r>
        <w:rPr>
          <w:rFonts w:ascii="仿宋" w:hAnsi="仿宋" w:eastAsia="仿宋" w:cs="仿宋"/>
          <w:b/>
          <w:color w:val="auto"/>
          <w:sz w:val="30"/>
          <w:szCs w:val="30"/>
        </w:rPr>
        <w:t xml:space="preserve"> </w:t>
      </w:r>
      <w:r>
        <w:rPr>
          <w:rFonts w:hint="eastAsia" w:ascii="仿宋" w:hAnsi="仿宋" w:eastAsia="仿宋" w:cs="仿宋"/>
          <w:color w:val="auto"/>
          <w:sz w:val="30"/>
          <w:szCs w:val="30"/>
        </w:rPr>
        <w:t>坚持“多劳多得、优绩优酬”的原则，奖金发放不纳入绩效工资管理范畴。</w:t>
      </w:r>
    </w:p>
    <w:p>
      <w:pPr>
        <w:widowControl/>
        <w:spacing w:line="360" w:lineRule="auto"/>
        <w:ind w:firstLine="629"/>
        <w:rPr>
          <w:rFonts w:ascii="仿宋" w:hAnsi="仿宋" w:eastAsia="仿宋" w:cs="仿宋"/>
          <w:color w:val="auto"/>
          <w:sz w:val="30"/>
          <w:szCs w:val="30"/>
        </w:rPr>
      </w:pPr>
      <w:r>
        <w:rPr>
          <w:rFonts w:hint="eastAsia" w:ascii="仿宋" w:hAnsi="仿宋" w:eastAsia="仿宋" w:cs="仿宋"/>
          <w:b/>
          <w:color w:val="auto"/>
          <w:sz w:val="30"/>
          <w:szCs w:val="30"/>
        </w:rPr>
        <w:t>第四条</w:t>
      </w:r>
      <w:r>
        <w:rPr>
          <w:rFonts w:ascii="仿宋" w:hAnsi="仿宋" w:eastAsia="仿宋" w:cs="仿宋"/>
          <w:b/>
          <w:color w:val="auto"/>
          <w:sz w:val="30"/>
          <w:szCs w:val="30"/>
        </w:rPr>
        <w:t xml:space="preserve"> </w:t>
      </w:r>
      <w:r>
        <w:rPr>
          <w:rFonts w:hint="eastAsia" w:ascii="仿宋" w:hAnsi="仿宋" w:eastAsia="仿宋" w:cs="仿宋"/>
          <w:color w:val="auto"/>
          <w:sz w:val="30"/>
          <w:szCs w:val="30"/>
        </w:rPr>
        <w:t>坚持统一指导、分类考评的原则，在学校统一规定的奖励</w:t>
      </w:r>
      <w:r>
        <w:rPr>
          <w:rFonts w:hint="eastAsia" w:ascii="仿宋" w:hAnsi="仿宋" w:eastAsia="仿宋" w:cs="仿宋"/>
          <w:color w:val="auto"/>
          <w:sz w:val="30"/>
          <w:szCs w:val="30"/>
          <w:lang w:eastAsia="zh-CN"/>
        </w:rPr>
        <w:t>类别及其</w:t>
      </w:r>
      <w:r>
        <w:rPr>
          <w:rFonts w:hint="eastAsia" w:ascii="仿宋" w:hAnsi="仿宋" w:eastAsia="仿宋" w:cs="仿宋"/>
          <w:color w:val="auto"/>
          <w:sz w:val="30"/>
          <w:szCs w:val="30"/>
        </w:rPr>
        <w:t>奖励标准内，学校职能部门分工负责相关表彰奖励的认定和评比工作。</w:t>
      </w:r>
    </w:p>
    <w:p>
      <w:pPr>
        <w:widowControl/>
        <w:spacing w:line="360" w:lineRule="auto"/>
        <w:ind w:firstLine="629"/>
        <w:rPr>
          <w:rFonts w:ascii="仿宋" w:hAnsi="仿宋" w:eastAsia="仿宋" w:cs="仿宋"/>
          <w:color w:val="auto"/>
          <w:sz w:val="30"/>
          <w:szCs w:val="30"/>
        </w:rPr>
      </w:pPr>
      <w:r>
        <w:rPr>
          <w:rFonts w:hint="eastAsia" w:ascii="仿宋" w:hAnsi="仿宋" w:eastAsia="仿宋" w:cs="仿宋"/>
          <w:b/>
          <w:color w:val="auto"/>
          <w:sz w:val="30"/>
          <w:szCs w:val="30"/>
        </w:rPr>
        <w:t>第五条</w:t>
      </w:r>
      <w:r>
        <w:rPr>
          <w:rFonts w:ascii="仿宋" w:hAnsi="仿宋" w:eastAsia="仿宋" w:cs="仿宋"/>
          <w:b/>
          <w:color w:val="auto"/>
          <w:sz w:val="30"/>
          <w:szCs w:val="30"/>
        </w:rPr>
        <w:t xml:space="preserve"> </w:t>
      </w:r>
      <w:r>
        <w:rPr>
          <w:rFonts w:hint="eastAsia" w:ascii="仿宋" w:hAnsi="仿宋" w:eastAsia="仿宋" w:cs="仿宋"/>
          <w:color w:val="auto"/>
          <w:sz w:val="30"/>
          <w:szCs w:val="30"/>
        </w:rPr>
        <w:t>奖励的类别</w:t>
      </w:r>
    </w:p>
    <w:p>
      <w:pPr>
        <w:widowControl/>
        <w:spacing w:line="360" w:lineRule="auto"/>
        <w:ind w:firstLine="629"/>
        <w:rPr>
          <w:rFonts w:ascii="仿宋" w:hAnsi="仿宋" w:eastAsia="仿宋"/>
          <w:color w:val="auto"/>
          <w:sz w:val="30"/>
          <w:szCs w:val="30"/>
        </w:rPr>
      </w:pPr>
      <w:r>
        <w:rPr>
          <w:rFonts w:ascii="仿宋" w:hAnsi="仿宋" w:eastAsia="仿宋"/>
          <w:color w:val="auto"/>
          <w:sz w:val="30"/>
          <w:szCs w:val="30"/>
        </w:rPr>
        <w:t xml:space="preserve">       1.</w:t>
      </w:r>
      <w:r>
        <w:rPr>
          <w:rFonts w:hint="eastAsia" w:ascii="仿宋" w:hAnsi="仿宋" w:eastAsia="仿宋"/>
          <w:color w:val="auto"/>
          <w:sz w:val="30"/>
          <w:szCs w:val="30"/>
        </w:rPr>
        <w:t>教学类成果奖励</w:t>
      </w:r>
    </w:p>
    <w:p>
      <w:pPr>
        <w:widowControl/>
        <w:spacing w:line="360" w:lineRule="auto"/>
        <w:ind w:firstLine="629"/>
        <w:rPr>
          <w:rFonts w:ascii="仿宋" w:hAnsi="仿宋" w:eastAsia="仿宋"/>
          <w:color w:val="auto"/>
          <w:sz w:val="30"/>
          <w:szCs w:val="30"/>
        </w:rPr>
      </w:pPr>
      <w:r>
        <w:rPr>
          <w:rFonts w:ascii="仿宋" w:hAnsi="仿宋" w:eastAsia="仿宋"/>
          <w:color w:val="auto"/>
          <w:sz w:val="30"/>
          <w:szCs w:val="30"/>
        </w:rPr>
        <w:t xml:space="preserve">       2.</w:t>
      </w:r>
      <w:r>
        <w:rPr>
          <w:rFonts w:hint="eastAsia" w:ascii="仿宋" w:hAnsi="仿宋" w:eastAsia="仿宋"/>
          <w:color w:val="auto"/>
          <w:sz w:val="30"/>
          <w:szCs w:val="30"/>
        </w:rPr>
        <w:t>科研成果奖励</w:t>
      </w:r>
      <w:r>
        <w:rPr>
          <w:rFonts w:hint="eastAsia" w:ascii="仿宋" w:hAnsi="仿宋" w:eastAsia="仿宋"/>
          <w:color w:val="auto"/>
          <w:sz w:val="30"/>
          <w:szCs w:val="30"/>
          <w:lang w:eastAsia="zh-CN"/>
        </w:rPr>
        <w:t>和研究项目经费配套</w:t>
      </w:r>
    </w:p>
    <w:p>
      <w:pPr>
        <w:widowControl/>
        <w:spacing w:line="360" w:lineRule="auto"/>
        <w:ind w:firstLine="629"/>
        <w:rPr>
          <w:rFonts w:ascii="仿宋" w:hAnsi="仿宋" w:eastAsia="仿宋"/>
          <w:color w:val="auto"/>
          <w:sz w:val="30"/>
          <w:szCs w:val="30"/>
        </w:rPr>
      </w:pPr>
      <w:r>
        <w:rPr>
          <w:rFonts w:ascii="仿宋" w:hAnsi="仿宋" w:eastAsia="仿宋"/>
          <w:color w:val="auto"/>
          <w:sz w:val="30"/>
          <w:szCs w:val="30"/>
        </w:rPr>
        <w:t xml:space="preserve">       3.</w:t>
      </w:r>
      <w:r>
        <w:rPr>
          <w:rFonts w:hint="eastAsia" w:ascii="仿宋" w:hAnsi="仿宋" w:eastAsia="仿宋"/>
          <w:color w:val="auto"/>
          <w:sz w:val="30"/>
          <w:szCs w:val="30"/>
        </w:rPr>
        <w:t>学科和学位点建设奖励</w:t>
      </w:r>
    </w:p>
    <w:p>
      <w:pPr>
        <w:widowControl/>
        <w:spacing w:line="360" w:lineRule="auto"/>
        <w:ind w:firstLine="629"/>
        <w:rPr>
          <w:rFonts w:ascii="仿宋" w:hAnsi="仿宋" w:eastAsia="仿宋"/>
          <w:color w:val="auto"/>
          <w:sz w:val="30"/>
          <w:szCs w:val="30"/>
        </w:rPr>
      </w:pPr>
      <w:r>
        <w:rPr>
          <w:rFonts w:ascii="仿宋" w:hAnsi="仿宋" w:eastAsia="仿宋"/>
          <w:color w:val="auto"/>
          <w:sz w:val="30"/>
          <w:szCs w:val="30"/>
        </w:rPr>
        <w:t xml:space="preserve">       4.</w:t>
      </w:r>
      <w:r>
        <w:rPr>
          <w:rFonts w:hint="eastAsia" w:ascii="仿宋" w:hAnsi="仿宋" w:eastAsia="仿宋"/>
          <w:color w:val="auto"/>
          <w:sz w:val="30"/>
          <w:szCs w:val="30"/>
        </w:rPr>
        <w:t>杰出人才和团队奖励</w:t>
      </w:r>
    </w:p>
    <w:p>
      <w:pPr>
        <w:widowControl/>
        <w:spacing w:line="360" w:lineRule="auto"/>
        <w:ind w:firstLine="629"/>
        <w:rPr>
          <w:rFonts w:ascii="仿宋" w:hAnsi="仿宋" w:eastAsia="仿宋"/>
          <w:color w:val="auto"/>
          <w:sz w:val="30"/>
          <w:szCs w:val="30"/>
        </w:rPr>
      </w:pPr>
      <w:r>
        <w:rPr>
          <w:rFonts w:ascii="仿宋" w:hAnsi="仿宋" w:eastAsia="仿宋"/>
          <w:color w:val="auto"/>
          <w:sz w:val="30"/>
          <w:szCs w:val="30"/>
        </w:rPr>
        <w:t xml:space="preserve">       5.</w:t>
      </w:r>
      <w:r>
        <w:rPr>
          <w:rFonts w:hint="eastAsia" w:ascii="仿宋" w:hAnsi="仿宋" w:eastAsia="仿宋"/>
          <w:color w:val="auto"/>
          <w:sz w:val="30"/>
          <w:szCs w:val="30"/>
        </w:rPr>
        <w:t>工作荣誉奖励</w:t>
      </w:r>
    </w:p>
    <w:p>
      <w:pPr>
        <w:widowControl/>
        <w:spacing w:line="360" w:lineRule="auto"/>
        <w:ind w:firstLine="629"/>
        <w:rPr>
          <w:rFonts w:ascii="仿宋" w:hAnsi="仿宋" w:eastAsia="仿宋" w:cs="仿宋"/>
          <w:color w:val="auto"/>
          <w:sz w:val="30"/>
          <w:szCs w:val="30"/>
        </w:rPr>
      </w:pPr>
      <w:r>
        <w:rPr>
          <w:rFonts w:hint="eastAsia" w:ascii="仿宋" w:hAnsi="仿宋" w:eastAsia="仿宋" w:cs="仿宋"/>
          <w:b/>
          <w:color w:val="auto"/>
          <w:sz w:val="30"/>
          <w:szCs w:val="30"/>
        </w:rPr>
        <w:t>第六条</w:t>
      </w:r>
      <w:r>
        <w:rPr>
          <w:rFonts w:ascii="仿宋" w:hAnsi="仿宋" w:eastAsia="仿宋" w:cs="仿宋"/>
          <w:b/>
          <w:color w:val="auto"/>
          <w:sz w:val="30"/>
          <w:szCs w:val="30"/>
        </w:rPr>
        <w:t xml:space="preserve"> </w:t>
      </w:r>
      <w:r>
        <w:rPr>
          <w:rFonts w:hint="eastAsia" w:ascii="仿宋" w:hAnsi="仿宋" w:eastAsia="仿宋" w:cs="仿宋"/>
          <w:color w:val="auto"/>
          <w:sz w:val="30"/>
          <w:szCs w:val="30"/>
        </w:rPr>
        <w:t>本办法适用于以西华大学署名单位取得的成果</w:t>
      </w:r>
      <w:r>
        <w:rPr>
          <w:rFonts w:hint="eastAsia" w:ascii="仿宋" w:hAnsi="仿宋" w:eastAsia="仿宋" w:cs="仿宋"/>
          <w:color w:val="auto"/>
          <w:sz w:val="30"/>
          <w:szCs w:val="30"/>
          <w:lang w:eastAsia="zh-CN"/>
        </w:rPr>
        <w:t>、研究项目</w:t>
      </w:r>
      <w:r>
        <w:rPr>
          <w:rFonts w:hint="eastAsia" w:ascii="仿宋" w:hAnsi="仿宋" w:eastAsia="仿宋" w:cs="仿宋"/>
          <w:color w:val="auto"/>
          <w:sz w:val="30"/>
          <w:szCs w:val="30"/>
        </w:rPr>
        <w:t>和荣誉。</w:t>
      </w:r>
    </w:p>
    <w:p>
      <w:pPr>
        <w:widowControl/>
        <w:spacing w:line="300" w:lineRule="auto"/>
        <w:ind w:firstLine="31680" w:firstLineChars="800"/>
        <w:rPr>
          <w:rFonts w:ascii="宋体"/>
          <w:b/>
          <w:bCs/>
          <w:color w:val="auto"/>
          <w:kern w:val="0"/>
          <w:sz w:val="32"/>
          <w:szCs w:val="32"/>
        </w:rPr>
      </w:pPr>
      <w:r>
        <w:rPr>
          <w:rFonts w:hint="eastAsia" w:ascii="宋体" w:hAnsi="宋体"/>
          <w:b/>
          <w:bCs/>
          <w:color w:val="auto"/>
          <w:kern w:val="0"/>
          <w:sz w:val="32"/>
          <w:szCs w:val="32"/>
        </w:rPr>
        <w:t>第二章　教学类成果奖励</w:t>
      </w:r>
    </w:p>
    <w:p>
      <w:pPr>
        <w:widowControl/>
        <w:spacing w:beforeLines="50" w:line="300" w:lineRule="auto"/>
        <w:ind w:firstLine="480"/>
        <w:rPr>
          <w:rFonts w:ascii="仿宋" w:hAnsi="仿宋" w:eastAsia="仿宋" w:cs="仿宋"/>
          <w:bCs/>
          <w:color w:val="auto"/>
          <w:kern w:val="0"/>
          <w:sz w:val="28"/>
          <w:szCs w:val="28"/>
        </w:rPr>
      </w:pPr>
      <w:r>
        <w:rPr>
          <w:rFonts w:hint="eastAsia" w:ascii="仿宋" w:hAnsi="仿宋" w:eastAsia="仿宋" w:cs="仿宋"/>
          <w:b/>
          <w:bCs/>
          <w:color w:val="auto"/>
          <w:kern w:val="0"/>
          <w:sz w:val="28"/>
          <w:szCs w:val="28"/>
        </w:rPr>
        <w:t>第七条　</w:t>
      </w:r>
      <w:r>
        <w:rPr>
          <w:rFonts w:hint="eastAsia" w:ascii="仿宋" w:hAnsi="仿宋" w:eastAsia="仿宋" w:cs="仿宋"/>
          <w:bCs/>
          <w:color w:val="auto"/>
          <w:kern w:val="0"/>
          <w:sz w:val="28"/>
          <w:szCs w:val="28"/>
        </w:rPr>
        <w:t>教学成果</w:t>
      </w:r>
      <w:r>
        <w:rPr>
          <w:rFonts w:hint="eastAsia" w:ascii="仿宋" w:hAnsi="仿宋" w:eastAsia="仿宋" w:cs="仿宋"/>
          <w:bCs/>
          <w:color w:val="auto"/>
          <w:kern w:val="0"/>
          <w:sz w:val="28"/>
          <w:szCs w:val="28"/>
          <w:lang w:val="en-US" w:eastAsia="zh-CN"/>
        </w:rPr>
        <w:t>获奖</w:t>
      </w:r>
      <w:r>
        <w:rPr>
          <w:rFonts w:hint="eastAsia" w:ascii="仿宋" w:hAnsi="仿宋" w:eastAsia="仿宋" w:cs="仿宋"/>
          <w:bCs/>
          <w:color w:val="auto"/>
          <w:kern w:val="0"/>
          <w:sz w:val="28"/>
          <w:szCs w:val="28"/>
        </w:rPr>
        <w:t>奖励</w:t>
      </w:r>
    </w:p>
    <w:tbl>
      <w:tblPr>
        <w:tblStyle w:val="24"/>
        <w:tblW w:w="91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23"/>
        <w:gridCol w:w="1770"/>
        <w:gridCol w:w="1800"/>
        <w:gridCol w:w="187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709" w:type="dxa"/>
            <w:vMerge w:val="restart"/>
            <w:vAlign w:val="center"/>
          </w:tcPr>
          <w:p>
            <w:pPr>
              <w:autoSpaceDN w:val="0"/>
              <w:spacing w:line="300" w:lineRule="auto"/>
              <w:rPr>
                <w:rFonts w:ascii="仿宋" w:hAnsi="仿宋" w:eastAsia="仿宋" w:cs="仿宋"/>
                <w:color w:val="auto"/>
                <w:sz w:val="24"/>
                <w:szCs w:val="24"/>
              </w:rPr>
            </w:pPr>
            <w:r>
              <w:rPr>
                <w:rFonts w:hint="eastAsia" w:ascii="仿宋" w:hAnsi="仿宋" w:eastAsia="仿宋" w:cs="仿宋"/>
                <w:color w:val="auto"/>
                <w:kern w:val="0"/>
                <w:sz w:val="24"/>
                <w:szCs w:val="24"/>
              </w:rPr>
              <w:t>序号</w:t>
            </w:r>
          </w:p>
        </w:tc>
        <w:tc>
          <w:tcPr>
            <w:tcW w:w="1223" w:type="dxa"/>
            <w:vMerge w:val="restart"/>
            <w:tcMar>
              <w:top w:w="0" w:type="dxa"/>
              <w:left w:w="108" w:type="dxa"/>
              <w:bottom w:w="0" w:type="dxa"/>
              <w:right w:w="108" w:type="dxa"/>
            </w:tcMar>
            <w:vAlign w:val="center"/>
          </w:tcPr>
          <w:p>
            <w:pPr>
              <w:autoSpaceDN w:val="0"/>
              <w:spacing w:line="300" w:lineRule="auto"/>
              <w:rPr>
                <w:rFonts w:ascii="仿宋" w:hAnsi="仿宋" w:eastAsia="仿宋" w:cs="仿宋"/>
                <w:color w:val="auto"/>
                <w:sz w:val="24"/>
                <w:szCs w:val="24"/>
              </w:rPr>
            </w:pPr>
            <w:r>
              <w:rPr>
                <w:rFonts w:hint="eastAsia" w:ascii="仿宋" w:hAnsi="仿宋" w:eastAsia="仿宋" w:cs="仿宋"/>
                <w:color w:val="auto"/>
                <w:sz w:val="24"/>
                <w:szCs w:val="24"/>
              </w:rPr>
              <w:t>奖励范围</w:t>
            </w:r>
          </w:p>
        </w:tc>
        <w:tc>
          <w:tcPr>
            <w:tcW w:w="7181" w:type="dxa"/>
            <w:gridSpan w:val="4"/>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奖励标准（万元</w:t>
            </w:r>
            <w:r>
              <w:rPr>
                <w:rFonts w:ascii="仿宋" w:hAnsi="仿宋" w:eastAsia="仿宋" w:cs="仿宋"/>
                <w:color w:val="auto"/>
                <w:sz w:val="24"/>
                <w:szCs w:val="24"/>
              </w:rPr>
              <w:t>/</w:t>
            </w:r>
            <w:r>
              <w:rPr>
                <w:rFonts w:hint="eastAsia" w:ascii="仿宋" w:hAnsi="仿宋" w:eastAsia="仿宋" w:cs="仿宋"/>
                <w:color w:val="auto"/>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709" w:type="dxa"/>
            <w:vMerge w:val="continue"/>
            <w:vAlign w:val="center"/>
          </w:tcPr>
          <w:p>
            <w:pPr>
              <w:autoSpaceDN w:val="0"/>
              <w:spacing w:line="300" w:lineRule="auto"/>
              <w:rPr>
                <w:rFonts w:ascii="仿宋" w:hAnsi="仿宋" w:eastAsia="仿宋" w:cs="仿宋"/>
                <w:color w:val="auto"/>
                <w:sz w:val="24"/>
                <w:szCs w:val="24"/>
              </w:rPr>
            </w:pPr>
          </w:p>
        </w:tc>
        <w:tc>
          <w:tcPr>
            <w:tcW w:w="1223" w:type="dxa"/>
            <w:vMerge w:val="continue"/>
            <w:tcMar>
              <w:top w:w="0" w:type="dxa"/>
              <w:left w:w="108" w:type="dxa"/>
              <w:bottom w:w="0" w:type="dxa"/>
              <w:right w:w="108" w:type="dxa"/>
            </w:tcMar>
            <w:vAlign w:val="center"/>
          </w:tcPr>
          <w:p>
            <w:pPr>
              <w:autoSpaceDN w:val="0"/>
              <w:spacing w:line="300" w:lineRule="auto"/>
              <w:rPr>
                <w:rFonts w:ascii="仿宋" w:hAnsi="仿宋" w:eastAsia="仿宋" w:cs="仿宋"/>
                <w:color w:val="auto"/>
                <w:sz w:val="24"/>
                <w:szCs w:val="24"/>
              </w:rPr>
            </w:pPr>
          </w:p>
        </w:tc>
        <w:tc>
          <w:tcPr>
            <w:tcW w:w="1770"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特等奖</w:t>
            </w:r>
          </w:p>
        </w:tc>
        <w:tc>
          <w:tcPr>
            <w:tcW w:w="1800"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一等奖</w:t>
            </w:r>
          </w:p>
        </w:tc>
        <w:tc>
          <w:tcPr>
            <w:tcW w:w="1875"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二等奖</w:t>
            </w:r>
          </w:p>
        </w:tc>
        <w:tc>
          <w:tcPr>
            <w:tcW w:w="1736"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jc w:val="center"/>
        </w:trPr>
        <w:tc>
          <w:tcPr>
            <w:tcW w:w="709" w:type="dxa"/>
            <w:vAlign w:val="center"/>
          </w:tcPr>
          <w:p>
            <w:pPr>
              <w:autoSpaceDN w:val="0"/>
              <w:spacing w:line="30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1223"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国家级</w:t>
            </w:r>
          </w:p>
        </w:tc>
        <w:tc>
          <w:tcPr>
            <w:tcW w:w="1770" w:type="dxa"/>
            <w:tcMar>
              <w:top w:w="0" w:type="dxa"/>
              <w:left w:w="108" w:type="dxa"/>
              <w:bottom w:w="0" w:type="dxa"/>
              <w:right w:w="108" w:type="dxa"/>
            </w:tcMar>
            <w:vAlign w:val="center"/>
          </w:tcPr>
          <w:p>
            <w:pPr>
              <w:spacing w:line="30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w:t>
            </w:r>
          </w:p>
        </w:tc>
        <w:tc>
          <w:tcPr>
            <w:tcW w:w="1800" w:type="dxa"/>
            <w:tcMar>
              <w:top w:w="0" w:type="dxa"/>
              <w:left w:w="108" w:type="dxa"/>
              <w:bottom w:w="0" w:type="dxa"/>
              <w:right w:w="108" w:type="dxa"/>
            </w:tcMar>
            <w:vAlign w:val="center"/>
          </w:tcPr>
          <w:p>
            <w:pPr>
              <w:spacing w:line="30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60</w:t>
            </w:r>
          </w:p>
        </w:tc>
        <w:tc>
          <w:tcPr>
            <w:tcW w:w="1875" w:type="dxa"/>
            <w:tcMar>
              <w:top w:w="0" w:type="dxa"/>
              <w:left w:w="108" w:type="dxa"/>
              <w:bottom w:w="0" w:type="dxa"/>
              <w:right w:w="108" w:type="dxa"/>
            </w:tcMar>
            <w:vAlign w:val="center"/>
          </w:tcPr>
          <w:p>
            <w:pPr>
              <w:spacing w:line="30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40</w:t>
            </w:r>
          </w:p>
        </w:tc>
        <w:tc>
          <w:tcPr>
            <w:tcW w:w="1736" w:type="dxa"/>
            <w:tcMar>
              <w:top w:w="0" w:type="dxa"/>
              <w:left w:w="108" w:type="dxa"/>
              <w:bottom w:w="0" w:type="dxa"/>
              <w:right w:w="108" w:type="dxa"/>
            </w:tcMar>
            <w:vAlign w:val="center"/>
          </w:tcPr>
          <w:p>
            <w:pPr>
              <w:spacing w:line="300" w:lineRule="auto"/>
              <w:jc w:val="center"/>
              <w:rPr>
                <w:rFonts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709" w:type="dxa"/>
            <w:vAlign w:val="center"/>
          </w:tcPr>
          <w:p>
            <w:pPr>
              <w:autoSpaceDN w:val="0"/>
              <w:spacing w:line="300" w:lineRule="auto"/>
              <w:jc w:val="center"/>
              <w:rPr>
                <w:rFonts w:ascii="仿宋" w:hAnsi="仿宋" w:eastAsia="仿宋" w:cs="仿宋"/>
                <w:color w:val="auto"/>
                <w:sz w:val="24"/>
                <w:szCs w:val="24"/>
              </w:rPr>
            </w:pPr>
            <w:r>
              <w:rPr>
                <w:rFonts w:ascii="仿宋" w:hAnsi="仿宋" w:eastAsia="仿宋" w:cs="仿宋"/>
                <w:color w:val="auto"/>
                <w:sz w:val="24"/>
                <w:szCs w:val="24"/>
              </w:rPr>
              <w:t>2</w:t>
            </w:r>
          </w:p>
        </w:tc>
        <w:tc>
          <w:tcPr>
            <w:tcW w:w="1223"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pacing w:val="-6"/>
                <w:sz w:val="24"/>
                <w:szCs w:val="24"/>
              </w:rPr>
              <w:t>省级</w:t>
            </w:r>
          </w:p>
        </w:tc>
        <w:tc>
          <w:tcPr>
            <w:tcW w:w="7181" w:type="dxa"/>
            <w:gridSpan w:val="4"/>
            <w:tcMar>
              <w:top w:w="0" w:type="dxa"/>
              <w:left w:w="108" w:type="dxa"/>
              <w:bottom w:w="0" w:type="dxa"/>
              <w:right w:w="108" w:type="dxa"/>
            </w:tcMar>
            <w:vAlign w:val="center"/>
          </w:tcPr>
          <w:p>
            <w:pPr>
              <w:spacing w:line="300" w:lineRule="auto"/>
              <w:jc w:val="center"/>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按当年省级奖励标准的</w:t>
            </w:r>
            <w:r>
              <w:rPr>
                <w:rFonts w:ascii="仿宋" w:hAnsi="仿宋" w:eastAsia="仿宋" w:cs="仿宋"/>
                <w:b w:val="0"/>
                <w:bCs w:val="0"/>
                <w:color w:val="auto"/>
                <w:kern w:val="0"/>
                <w:sz w:val="24"/>
                <w:szCs w:val="24"/>
              </w:rPr>
              <w:t>1:</w:t>
            </w:r>
            <w:r>
              <w:rPr>
                <w:rFonts w:hint="eastAsia" w:ascii="仿宋" w:hAnsi="仿宋" w:eastAsia="仿宋" w:cs="仿宋"/>
                <w:b w:val="0"/>
                <w:bCs w:val="0"/>
                <w:color w:val="auto"/>
                <w:kern w:val="0"/>
                <w:sz w:val="24"/>
                <w:szCs w:val="24"/>
                <w:lang w:val="en-US" w:eastAsia="zh-CN"/>
              </w:rPr>
              <w:t>3</w:t>
            </w:r>
            <w:r>
              <w:rPr>
                <w:rFonts w:hint="eastAsia" w:ascii="仿宋" w:hAnsi="仿宋" w:eastAsia="仿宋" w:cs="仿宋"/>
                <w:b w:val="0"/>
                <w:bCs w:val="0"/>
                <w:color w:val="auto"/>
                <w:sz w:val="24"/>
                <w:szCs w:val="24"/>
              </w:rPr>
              <w:t>配套奖励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jc w:val="center"/>
        </w:trPr>
        <w:tc>
          <w:tcPr>
            <w:tcW w:w="709" w:type="dxa"/>
            <w:vAlign w:val="center"/>
          </w:tcPr>
          <w:p>
            <w:pPr>
              <w:autoSpaceDN w:val="0"/>
              <w:spacing w:line="300" w:lineRule="auto"/>
              <w:jc w:val="center"/>
              <w:rPr>
                <w:rFonts w:ascii="仿宋" w:hAnsi="仿宋" w:eastAsia="仿宋" w:cs="仿宋"/>
                <w:color w:val="auto"/>
                <w:sz w:val="24"/>
                <w:szCs w:val="24"/>
              </w:rPr>
            </w:pPr>
            <w:r>
              <w:rPr>
                <w:rFonts w:ascii="仿宋" w:hAnsi="仿宋" w:eastAsia="仿宋" w:cs="仿宋"/>
                <w:color w:val="auto"/>
                <w:sz w:val="24"/>
                <w:szCs w:val="24"/>
              </w:rPr>
              <w:t>3</w:t>
            </w:r>
          </w:p>
        </w:tc>
        <w:tc>
          <w:tcPr>
            <w:tcW w:w="1223"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校级</w:t>
            </w:r>
          </w:p>
        </w:tc>
        <w:tc>
          <w:tcPr>
            <w:tcW w:w="1770" w:type="dxa"/>
            <w:tcMar>
              <w:top w:w="0" w:type="dxa"/>
              <w:left w:w="108" w:type="dxa"/>
              <w:bottom w:w="0" w:type="dxa"/>
              <w:right w:w="108" w:type="dxa"/>
            </w:tcMar>
            <w:vAlign w:val="center"/>
          </w:tcPr>
          <w:p>
            <w:pPr>
              <w:autoSpaceDN w:val="0"/>
              <w:spacing w:line="300" w:lineRule="auto"/>
              <w:ind w:firstLine="644"/>
              <w:jc w:val="center"/>
              <w:rPr>
                <w:rFonts w:ascii="仿宋" w:hAnsi="仿宋" w:eastAsia="仿宋" w:cs="仿宋"/>
                <w:b w:val="0"/>
                <w:bCs w:val="0"/>
                <w:color w:val="auto"/>
                <w:sz w:val="24"/>
                <w:szCs w:val="24"/>
              </w:rPr>
            </w:pPr>
          </w:p>
        </w:tc>
        <w:tc>
          <w:tcPr>
            <w:tcW w:w="1800" w:type="dxa"/>
            <w:tcMar>
              <w:top w:w="0" w:type="dxa"/>
              <w:left w:w="108" w:type="dxa"/>
              <w:bottom w:w="0" w:type="dxa"/>
              <w:right w:w="108" w:type="dxa"/>
            </w:tcMar>
            <w:vAlign w:val="center"/>
          </w:tcPr>
          <w:p>
            <w:pPr>
              <w:spacing w:line="300" w:lineRule="auto"/>
              <w:jc w:val="center"/>
              <w:rPr>
                <w:rFonts w:ascii="仿宋" w:hAnsi="仿宋" w:eastAsia="仿宋" w:cs="仿宋"/>
                <w:b w:val="0"/>
                <w:bCs w:val="0"/>
                <w:color w:val="auto"/>
                <w:sz w:val="24"/>
                <w:szCs w:val="24"/>
              </w:rPr>
            </w:pPr>
            <w:r>
              <w:rPr>
                <w:rFonts w:ascii="仿宋" w:hAnsi="仿宋" w:eastAsia="仿宋" w:cs="仿宋"/>
                <w:b w:val="0"/>
                <w:bCs w:val="0"/>
                <w:color w:val="auto"/>
                <w:sz w:val="24"/>
                <w:szCs w:val="24"/>
              </w:rPr>
              <w:t>2</w:t>
            </w:r>
          </w:p>
        </w:tc>
        <w:tc>
          <w:tcPr>
            <w:tcW w:w="1875" w:type="dxa"/>
            <w:tcMar>
              <w:top w:w="0" w:type="dxa"/>
              <w:left w:w="108" w:type="dxa"/>
              <w:bottom w:w="0" w:type="dxa"/>
              <w:right w:w="108" w:type="dxa"/>
            </w:tcMar>
            <w:vAlign w:val="center"/>
          </w:tcPr>
          <w:p>
            <w:pPr>
              <w:spacing w:line="300" w:lineRule="auto"/>
              <w:jc w:val="center"/>
              <w:rPr>
                <w:rFonts w:ascii="仿宋" w:hAnsi="仿宋" w:eastAsia="仿宋" w:cs="仿宋"/>
                <w:b w:val="0"/>
                <w:bCs w:val="0"/>
                <w:color w:val="auto"/>
                <w:sz w:val="24"/>
                <w:szCs w:val="24"/>
              </w:rPr>
            </w:pPr>
            <w:r>
              <w:rPr>
                <w:rFonts w:ascii="仿宋" w:hAnsi="仿宋" w:eastAsia="仿宋" w:cs="仿宋"/>
                <w:b w:val="0"/>
                <w:bCs w:val="0"/>
                <w:color w:val="auto"/>
                <w:sz w:val="24"/>
                <w:szCs w:val="24"/>
              </w:rPr>
              <w:t>1</w:t>
            </w:r>
          </w:p>
        </w:tc>
        <w:tc>
          <w:tcPr>
            <w:tcW w:w="1736" w:type="dxa"/>
            <w:tcMar>
              <w:top w:w="0" w:type="dxa"/>
              <w:left w:w="108" w:type="dxa"/>
              <w:bottom w:w="0" w:type="dxa"/>
              <w:right w:w="108" w:type="dxa"/>
            </w:tcMar>
            <w:vAlign w:val="center"/>
          </w:tcPr>
          <w:p>
            <w:pPr>
              <w:autoSpaceDN w:val="0"/>
              <w:spacing w:line="300" w:lineRule="auto"/>
              <w:jc w:val="center"/>
              <w:rPr>
                <w:rFonts w:ascii="仿宋" w:hAnsi="仿宋" w:eastAsia="仿宋" w:cs="仿宋"/>
                <w:b w:val="0"/>
                <w:bCs w:val="0"/>
                <w:color w:val="auto"/>
                <w:sz w:val="24"/>
                <w:szCs w:val="24"/>
              </w:rPr>
            </w:pPr>
            <w:r>
              <w:rPr>
                <w:rFonts w:ascii="仿宋" w:hAnsi="仿宋" w:eastAsia="仿宋" w:cs="仿宋"/>
                <w:b w:val="0"/>
                <w:bCs w:val="0"/>
                <w:color w:val="auto"/>
                <w:sz w:val="24"/>
                <w:szCs w:val="24"/>
              </w:rPr>
              <w:t>0.5</w:t>
            </w:r>
          </w:p>
        </w:tc>
      </w:tr>
    </w:tbl>
    <w:p>
      <w:pPr>
        <w:widowControl/>
        <w:spacing w:beforeLines="150" w:line="300" w:lineRule="auto"/>
        <w:ind w:firstLine="31680" w:firstLineChars="200"/>
        <w:jc w:val="left"/>
        <w:rPr>
          <w:rFonts w:ascii="仿宋" w:hAnsi="仿宋" w:eastAsia="仿宋" w:cs="仿宋"/>
          <w:color w:val="auto"/>
          <w:kern w:val="0"/>
          <w:sz w:val="28"/>
          <w:szCs w:val="28"/>
        </w:rPr>
      </w:pPr>
      <w:r>
        <w:rPr>
          <w:rFonts w:hint="eastAsia" w:ascii="仿宋" w:hAnsi="仿宋" w:eastAsia="仿宋" w:cs="仿宋"/>
          <w:b/>
          <w:color w:val="auto"/>
          <w:kern w:val="0"/>
          <w:sz w:val="28"/>
          <w:szCs w:val="28"/>
        </w:rPr>
        <w:t>第八条　</w:t>
      </w:r>
      <w:r>
        <w:rPr>
          <w:rFonts w:hint="eastAsia" w:ascii="仿宋" w:hAnsi="仿宋" w:eastAsia="仿宋" w:cs="仿宋"/>
          <w:bCs/>
          <w:color w:val="auto"/>
          <w:kern w:val="0"/>
          <w:sz w:val="28"/>
          <w:szCs w:val="28"/>
        </w:rPr>
        <w:t>教材奖励</w:t>
      </w:r>
    </w:p>
    <w:tbl>
      <w:tblPr>
        <w:tblStyle w:val="24"/>
        <w:tblW w:w="9128" w:type="dxa"/>
        <w:jc w:val="center"/>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4576"/>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2" w:type="dxa"/>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kern w:val="0"/>
                <w:sz w:val="24"/>
                <w:szCs w:val="24"/>
              </w:rPr>
              <w:t>序号</w:t>
            </w:r>
          </w:p>
        </w:tc>
        <w:tc>
          <w:tcPr>
            <w:tcW w:w="4576"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奖励范围</w:t>
            </w:r>
          </w:p>
        </w:tc>
        <w:tc>
          <w:tcPr>
            <w:tcW w:w="3510" w:type="dxa"/>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奖励标准（万元</w:t>
            </w:r>
            <w:r>
              <w:rPr>
                <w:rFonts w:ascii="仿宋" w:hAnsi="仿宋" w:eastAsia="仿宋" w:cs="仿宋"/>
                <w:color w:val="auto"/>
                <w:sz w:val="24"/>
                <w:szCs w:val="24"/>
              </w:rPr>
              <w:t>/</w:t>
            </w:r>
            <w:r>
              <w:rPr>
                <w:rFonts w:hint="eastAsia" w:ascii="仿宋" w:hAnsi="仿宋" w:eastAsia="仿宋" w:cs="仿宋"/>
                <w:color w:val="auto"/>
                <w:sz w:val="24"/>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042" w:type="dxa"/>
            <w:vAlign w:val="center"/>
          </w:tcPr>
          <w:p>
            <w:pPr>
              <w:autoSpaceDN w:val="0"/>
              <w:spacing w:line="300" w:lineRule="auto"/>
              <w:jc w:val="center"/>
              <w:rPr>
                <w:rFonts w:ascii="仿宋" w:hAnsi="仿宋" w:eastAsia="仿宋" w:cs="仿宋"/>
                <w:color w:val="auto"/>
                <w:sz w:val="24"/>
                <w:szCs w:val="24"/>
              </w:rPr>
            </w:pPr>
            <w:r>
              <w:rPr>
                <w:rFonts w:ascii="仿宋" w:hAnsi="仿宋" w:eastAsia="仿宋" w:cs="仿宋"/>
                <w:color w:val="auto"/>
                <w:sz w:val="24"/>
                <w:szCs w:val="24"/>
              </w:rPr>
              <w:t>1</w:t>
            </w:r>
          </w:p>
        </w:tc>
        <w:tc>
          <w:tcPr>
            <w:tcW w:w="4576"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z w:val="24"/>
                <w:szCs w:val="24"/>
              </w:rPr>
              <w:t>国家级规划教材</w:t>
            </w:r>
          </w:p>
        </w:tc>
        <w:tc>
          <w:tcPr>
            <w:tcW w:w="3510" w:type="dxa"/>
            <w:vAlign w:val="center"/>
          </w:tcPr>
          <w:p>
            <w:pPr>
              <w:autoSpaceDN w:val="0"/>
              <w:spacing w:line="300" w:lineRule="auto"/>
              <w:jc w:val="center"/>
              <w:rPr>
                <w:rFonts w:ascii="仿宋" w:hAnsi="仿宋" w:eastAsia="仿宋" w:cs="仿宋"/>
                <w:b w:val="0"/>
                <w:bCs w:val="0"/>
                <w:color w:val="auto"/>
                <w:spacing w:val="-4"/>
                <w:sz w:val="24"/>
                <w:szCs w:val="24"/>
              </w:rPr>
            </w:pPr>
            <w:r>
              <w:rPr>
                <w:rFonts w:ascii="仿宋" w:hAnsi="仿宋" w:eastAsia="仿宋" w:cs="仿宋"/>
                <w:b w:val="0"/>
                <w:bCs w:val="0"/>
                <w:color w:val="auto"/>
                <w:spacing w:val="-4"/>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042" w:type="dxa"/>
            <w:vAlign w:val="center"/>
          </w:tcPr>
          <w:p>
            <w:pPr>
              <w:autoSpaceDN w:val="0"/>
              <w:spacing w:line="300" w:lineRule="auto"/>
              <w:jc w:val="center"/>
              <w:rPr>
                <w:rFonts w:ascii="仿宋" w:hAnsi="仿宋" w:eastAsia="仿宋" w:cs="仿宋"/>
                <w:color w:val="auto"/>
                <w:spacing w:val="-6"/>
                <w:sz w:val="24"/>
                <w:szCs w:val="24"/>
              </w:rPr>
            </w:pPr>
            <w:r>
              <w:rPr>
                <w:rFonts w:ascii="仿宋" w:hAnsi="仿宋" w:eastAsia="仿宋" w:cs="仿宋"/>
                <w:color w:val="auto"/>
                <w:spacing w:val="-6"/>
                <w:sz w:val="24"/>
                <w:szCs w:val="24"/>
              </w:rPr>
              <w:t>2</w:t>
            </w:r>
          </w:p>
        </w:tc>
        <w:tc>
          <w:tcPr>
            <w:tcW w:w="4576"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hint="eastAsia" w:ascii="仿宋" w:hAnsi="仿宋" w:eastAsia="仿宋" w:cs="仿宋"/>
                <w:color w:val="auto"/>
                <w:spacing w:val="-6"/>
                <w:sz w:val="24"/>
                <w:szCs w:val="24"/>
              </w:rPr>
              <w:t>省</w:t>
            </w:r>
            <w:r>
              <w:rPr>
                <w:rFonts w:ascii="仿宋" w:hAnsi="仿宋" w:eastAsia="仿宋" w:cs="仿宋"/>
                <w:color w:val="auto"/>
                <w:spacing w:val="-6"/>
                <w:sz w:val="24"/>
                <w:szCs w:val="24"/>
              </w:rPr>
              <w:t>(</w:t>
            </w:r>
            <w:r>
              <w:rPr>
                <w:rFonts w:hint="eastAsia" w:ascii="仿宋" w:hAnsi="仿宋" w:eastAsia="仿宋" w:cs="仿宋"/>
                <w:color w:val="auto"/>
                <w:spacing w:val="-6"/>
                <w:sz w:val="24"/>
                <w:szCs w:val="24"/>
              </w:rPr>
              <w:t>部</w:t>
            </w:r>
            <w:r>
              <w:rPr>
                <w:rFonts w:ascii="仿宋" w:hAnsi="仿宋" w:eastAsia="仿宋" w:cs="仿宋"/>
                <w:color w:val="auto"/>
                <w:spacing w:val="-6"/>
                <w:sz w:val="24"/>
                <w:szCs w:val="24"/>
              </w:rPr>
              <w:t>)</w:t>
            </w:r>
            <w:r>
              <w:rPr>
                <w:rFonts w:hint="eastAsia" w:ascii="仿宋" w:hAnsi="仿宋" w:eastAsia="仿宋" w:cs="仿宋"/>
                <w:color w:val="auto"/>
                <w:spacing w:val="-6"/>
                <w:sz w:val="24"/>
                <w:szCs w:val="24"/>
              </w:rPr>
              <w:t>级</w:t>
            </w:r>
            <w:r>
              <w:rPr>
                <w:rFonts w:hint="eastAsia" w:ascii="仿宋" w:hAnsi="仿宋" w:eastAsia="仿宋" w:cs="仿宋"/>
                <w:color w:val="auto"/>
                <w:sz w:val="24"/>
                <w:szCs w:val="24"/>
              </w:rPr>
              <w:t>规划教材</w:t>
            </w:r>
          </w:p>
        </w:tc>
        <w:tc>
          <w:tcPr>
            <w:tcW w:w="3510" w:type="dxa"/>
            <w:vAlign w:val="center"/>
          </w:tcPr>
          <w:p>
            <w:pPr>
              <w:autoSpaceDN w:val="0"/>
              <w:spacing w:line="300" w:lineRule="auto"/>
              <w:jc w:val="center"/>
              <w:rPr>
                <w:rFonts w:ascii="仿宋" w:hAnsi="仿宋" w:eastAsia="仿宋" w:cs="仿宋"/>
                <w:b w:val="0"/>
                <w:bCs w:val="0"/>
                <w:color w:val="auto"/>
                <w:spacing w:val="-4"/>
                <w:sz w:val="24"/>
                <w:szCs w:val="24"/>
              </w:rPr>
            </w:pPr>
            <w:r>
              <w:rPr>
                <w:rFonts w:ascii="仿宋" w:hAnsi="仿宋" w:eastAsia="仿宋" w:cs="仿宋"/>
                <w:b w:val="0"/>
                <w:bCs w:val="0"/>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42" w:type="dxa"/>
            <w:vAlign w:val="center"/>
          </w:tcPr>
          <w:p>
            <w:pPr>
              <w:autoSpaceDN w:val="0"/>
              <w:spacing w:line="300" w:lineRule="auto"/>
              <w:jc w:val="center"/>
              <w:rPr>
                <w:rFonts w:ascii="仿宋" w:hAnsi="仿宋" w:eastAsia="仿宋" w:cs="仿宋"/>
                <w:color w:val="auto"/>
                <w:spacing w:val="-6"/>
                <w:sz w:val="24"/>
                <w:szCs w:val="24"/>
              </w:rPr>
            </w:pPr>
            <w:r>
              <w:rPr>
                <w:rFonts w:ascii="仿宋" w:hAnsi="仿宋" w:eastAsia="仿宋" w:cs="仿宋"/>
                <w:color w:val="auto"/>
                <w:spacing w:val="-6"/>
                <w:sz w:val="24"/>
                <w:szCs w:val="24"/>
              </w:rPr>
              <w:t>3</w:t>
            </w:r>
          </w:p>
        </w:tc>
        <w:tc>
          <w:tcPr>
            <w:tcW w:w="4576" w:type="dxa"/>
            <w:tcMar>
              <w:top w:w="0" w:type="dxa"/>
              <w:left w:w="108" w:type="dxa"/>
              <w:bottom w:w="0" w:type="dxa"/>
              <w:right w:w="108" w:type="dxa"/>
            </w:tcMar>
            <w:vAlign w:val="center"/>
          </w:tcPr>
          <w:p>
            <w:pPr>
              <w:autoSpaceDN w:val="0"/>
              <w:spacing w:line="300" w:lineRule="auto"/>
              <w:jc w:val="center"/>
              <w:rPr>
                <w:rFonts w:ascii="仿宋" w:hAnsi="仿宋" w:eastAsia="仿宋" w:cs="仿宋"/>
                <w:color w:val="auto"/>
                <w:sz w:val="24"/>
                <w:szCs w:val="24"/>
              </w:rPr>
            </w:pPr>
            <w:r>
              <w:rPr>
                <w:rFonts w:ascii="仿宋" w:hAnsi="仿宋" w:eastAsia="仿宋" w:cs="仿宋"/>
                <w:color w:val="auto"/>
                <w:sz w:val="24"/>
                <w:szCs w:val="24"/>
              </w:rPr>
              <w:t xml:space="preserve"> A</w:t>
            </w:r>
            <w:r>
              <w:rPr>
                <w:rFonts w:hint="eastAsia" w:ascii="仿宋" w:hAnsi="仿宋" w:eastAsia="仿宋" w:cs="仿宋"/>
                <w:color w:val="auto"/>
                <w:sz w:val="24"/>
                <w:szCs w:val="24"/>
              </w:rPr>
              <w:t>类出版社教材</w:t>
            </w:r>
          </w:p>
        </w:tc>
        <w:tc>
          <w:tcPr>
            <w:tcW w:w="3510" w:type="dxa"/>
            <w:vAlign w:val="center"/>
          </w:tcPr>
          <w:p>
            <w:pPr>
              <w:autoSpaceDN w:val="0"/>
              <w:spacing w:line="300" w:lineRule="auto"/>
              <w:jc w:val="center"/>
              <w:rPr>
                <w:rFonts w:ascii="仿宋" w:hAnsi="仿宋" w:eastAsia="仿宋" w:cs="仿宋"/>
                <w:b w:val="0"/>
                <w:bCs w:val="0"/>
                <w:color w:val="auto"/>
                <w:spacing w:val="-4"/>
                <w:sz w:val="24"/>
                <w:szCs w:val="24"/>
              </w:rPr>
            </w:pPr>
            <w:r>
              <w:rPr>
                <w:rFonts w:ascii="仿宋" w:hAnsi="仿宋" w:eastAsia="仿宋" w:cs="仿宋"/>
                <w:b w:val="0"/>
                <w:bCs w:val="0"/>
                <w:color w:val="auto"/>
                <w:spacing w:val="-4"/>
                <w:sz w:val="24"/>
                <w:szCs w:val="24"/>
              </w:rPr>
              <w:t>2</w:t>
            </w:r>
          </w:p>
        </w:tc>
      </w:tr>
    </w:tbl>
    <w:p>
      <w:pPr>
        <w:keepNext w:val="0"/>
        <w:keepLines w:val="0"/>
        <w:pageBreakBefore w:val="0"/>
        <w:widowControl/>
        <w:kinsoku/>
        <w:wordWrap/>
        <w:overflowPunct/>
        <w:topLinePunct w:val="0"/>
        <w:autoSpaceDE/>
        <w:autoSpaceDN/>
        <w:bidi w:val="0"/>
        <w:adjustRightInd/>
        <w:snapToGrid/>
        <w:spacing w:before="469" w:beforeLines="150" w:line="300" w:lineRule="auto"/>
        <w:ind w:left="0" w:leftChars="0" w:right="0" w:rightChars="0" w:firstLine="548" w:firstLineChars="196"/>
        <w:jc w:val="left"/>
        <w:textAlignment w:val="auto"/>
        <w:outlineLvl w:val="9"/>
        <w:rPr>
          <w:rFonts w:ascii="仿宋" w:hAnsi="仿宋" w:eastAsia="仿宋" w:cs="仿宋"/>
          <w:color w:val="auto"/>
          <w:kern w:val="0"/>
          <w:sz w:val="28"/>
          <w:szCs w:val="28"/>
        </w:rPr>
      </w:pPr>
      <w:r>
        <w:rPr>
          <w:rFonts w:hint="eastAsia" w:ascii="仿宋" w:hAnsi="仿宋" w:eastAsia="仿宋" w:cs="仿宋"/>
          <w:b/>
          <w:color w:val="auto"/>
          <w:kern w:val="0"/>
          <w:sz w:val="28"/>
          <w:szCs w:val="28"/>
        </w:rPr>
        <w:t>第九条　</w:t>
      </w:r>
      <w:r>
        <w:rPr>
          <w:rFonts w:hint="eastAsia" w:ascii="仿宋" w:hAnsi="仿宋" w:eastAsia="仿宋" w:cs="仿宋"/>
          <w:color w:val="auto"/>
          <w:kern w:val="0"/>
          <w:sz w:val="28"/>
          <w:szCs w:val="28"/>
        </w:rPr>
        <w:t>教学竞赛奖励</w:t>
      </w:r>
    </w:p>
    <w:tbl>
      <w:tblPr>
        <w:tblStyle w:val="24"/>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93"/>
        <w:gridCol w:w="2280"/>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restart"/>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3993" w:type="dxa"/>
            <w:vMerge w:val="restart"/>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奖励范围</w:t>
            </w:r>
          </w:p>
        </w:tc>
        <w:tc>
          <w:tcPr>
            <w:tcW w:w="4330" w:type="dxa"/>
            <w:gridSpan w:val="2"/>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sz w:val="24"/>
                <w:szCs w:val="24"/>
              </w:rPr>
              <w:t>奖励标准（万元</w:t>
            </w:r>
            <w:r>
              <w:rPr>
                <w:rFonts w:ascii="仿宋" w:hAnsi="仿宋" w:eastAsia="仿宋" w:cs="仿宋"/>
                <w:color w:val="auto"/>
                <w:sz w:val="24"/>
                <w:szCs w:val="24"/>
              </w:rPr>
              <w:t>/</w:t>
            </w:r>
            <w:r>
              <w:rPr>
                <w:rFonts w:hint="eastAsia" w:ascii="仿宋" w:hAnsi="仿宋" w:eastAsia="仿宋" w:cs="仿宋"/>
                <w:color w:val="auto"/>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奖励等级</w:t>
            </w:r>
          </w:p>
        </w:tc>
        <w:tc>
          <w:tcPr>
            <w:tcW w:w="205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restart"/>
            <w:vAlign w:val="center"/>
          </w:tcPr>
          <w:p>
            <w:pPr>
              <w:widowControl/>
              <w:spacing w:line="300" w:lineRule="auto"/>
              <w:jc w:val="center"/>
              <w:rPr>
                <w:rFonts w:ascii="仿宋" w:hAnsi="仿宋" w:eastAsia="仿宋" w:cs="仿宋"/>
                <w:color w:val="auto"/>
                <w:kern w:val="0"/>
                <w:sz w:val="24"/>
                <w:szCs w:val="24"/>
              </w:rPr>
            </w:pPr>
          </w:p>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1</w:t>
            </w:r>
          </w:p>
        </w:tc>
        <w:tc>
          <w:tcPr>
            <w:tcW w:w="3993" w:type="dxa"/>
            <w:vMerge w:val="restart"/>
            <w:vAlign w:val="center"/>
          </w:tcPr>
          <w:p>
            <w:pPr>
              <w:widowControl/>
              <w:spacing w:line="300" w:lineRule="auto"/>
              <w:jc w:val="both"/>
              <w:rPr>
                <w:rFonts w:ascii="仿宋" w:hAnsi="仿宋" w:eastAsia="仿宋" w:cs="仿宋"/>
                <w:color w:val="auto"/>
                <w:kern w:val="0"/>
                <w:sz w:val="24"/>
                <w:szCs w:val="24"/>
              </w:rPr>
            </w:pPr>
            <w:r>
              <w:rPr>
                <w:rFonts w:hint="eastAsia" w:ascii="仿宋" w:hAnsi="仿宋" w:eastAsia="仿宋" w:cs="仿宋"/>
                <w:color w:val="auto"/>
                <w:kern w:val="0"/>
                <w:sz w:val="24"/>
                <w:szCs w:val="24"/>
              </w:rPr>
              <w:t>国家级（技能竞赛、多媒体课件、慕课、微课等减半）</w:t>
            </w: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一等奖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二等奖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三等奖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restart"/>
            <w:vAlign w:val="center"/>
          </w:tcPr>
          <w:p>
            <w:pPr>
              <w:widowControl/>
              <w:spacing w:line="300" w:lineRule="auto"/>
              <w:jc w:val="center"/>
              <w:rPr>
                <w:rFonts w:ascii="仿宋" w:hAnsi="仿宋" w:eastAsia="仿宋" w:cs="仿宋"/>
                <w:color w:val="auto"/>
                <w:kern w:val="0"/>
                <w:sz w:val="24"/>
                <w:szCs w:val="24"/>
              </w:rPr>
            </w:pPr>
          </w:p>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2</w:t>
            </w:r>
          </w:p>
        </w:tc>
        <w:tc>
          <w:tcPr>
            <w:tcW w:w="3993" w:type="dxa"/>
            <w:vMerge w:val="restart"/>
            <w:vAlign w:val="center"/>
          </w:tcPr>
          <w:p>
            <w:pPr>
              <w:widowControl/>
              <w:spacing w:line="300" w:lineRule="auto"/>
              <w:jc w:val="both"/>
              <w:rPr>
                <w:rFonts w:ascii="仿宋" w:hAnsi="仿宋" w:eastAsia="仿宋" w:cs="仿宋"/>
                <w:color w:val="auto"/>
                <w:kern w:val="0"/>
                <w:sz w:val="24"/>
                <w:szCs w:val="24"/>
              </w:rPr>
            </w:pPr>
            <w:r>
              <w:rPr>
                <w:rFonts w:hint="eastAsia" w:ascii="仿宋" w:hAnsi="仿宋" w:eastAsia="仿宋" w:cs="仿宋"/>
                <w:color w:val="auto"/>
                <w:kern w:val="0"/>
                <w:sz w:val="24"/>
                <w:szCs w:val="24"/>
              </w:rPr>
              <w:t>省级教学竞赛奖（技能竞赛、多媒体课件、慕课、微课等减半）</w:t>
            </w: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一等奖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二等奖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三等奖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优秀奖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restart"/>
            <w:vAlign w:val="center"/>
          </w:tcPr>
          <w:p>
            <w:pPr>
              <w:widowControl/>
              <w:spacing w:line="300" w:lineRule="auto"/>
              <w:jc w:val="center"/>
              <w:rPr>
                <w:rFonts w:ascii="仿宋" w:hAnsi="仿宋" w:eastAsia="仿宋" w:cs="仿宋"/>
                <w:color w:val="auto"/>
                <w:kern w:val="0"/>
                <w:sz w:val="24"/>
                <w:szCs w:val="24"/>
              </w:rPr>
            </w:pPr>
          </w:p>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3</w:t>
            </w:r>
          </w:p>
        </w:tc>
        <w:tc>
          <w:tcPr>
            <w:tcW w:w="3993" w:type="dxa"/>
            <w:vMerge w:val="restart"/>
            <w:vAlign w:val="center"/>
          </w:tcPr>
          <w:p>
            <w:pPr>
              <w:widowControl/>
              <w:spacing w:line="300" w:lineRule="auto"/>
              <w:jc w:val="both"/>
              <w:rPr>
                <w:rFonts w:ascii="仿宋" w:hAnsi="仿宋" w:eastAsia="仿宋" w:cs="仿宋"/>
                <w:color w:val="auto"/>
                <w:kern w:val="0"/>
                <w:sz w:val="24"/>
                <w:szCs w:val="24"/>
              </w:rPr>
            </w:pPr>
            <w:r>
              <w:rPr>
                <w:rFonts w:hint="eastAsia" w:ascii="仿宋" w:hAnsi="仿宋" w:eastAsia="仿宋" w:cs="仿宋"/>
                <w:color w:val="auto"/>
                <w:kern w:val="0"/>
                <w:sz w:val="24"/>
                <w:szCs w:val="24"/>
              </w:rPr>
              <w:t>校级青年教师讲课比赛</w:t>
            </w:r>
          </w:p>
        </w:tc>
        <w:tc>
          <w:tcPr>
            <w:tcW w:w="2280" w:type="dxa"/>
            <w:vAlign w:val="center"/>
          </w:tcPr>
          <w:p>
            <w:pPr>
              <w:widowControl/>
              <w:spacing w:line="300" w:lineRule="auto"/>
              <w:ind w:firstLine="31680" w:firstLineChars="100"/>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一等奖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二等奖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三等奖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restart"/>
            <w:vAlign w:val="center"/>
          </w:tcPr>
          <w:p>
            <w:pPr>
              <w:widowControl/>
              <w:spacing w:line="300" w:lineRule="auto"/>
              <w:jc w:val="center"/>
              <w:rPr>
                <w:rFonts w:ascii="仿宋" w:hAnsi="仿宋" w:eastAsia="仿宋" w:cs="仿宋"/>
                <w:color w:val="auto"/>
                <w:kern w:val="0"/>
                <w:sz w:val="24"/>
                <w:szCs w:val="24"/>
              </w:rPr>
            </w:pPr>
          </w:p>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4</w:t>
            </w:r>
          </w:p>
        </w:tc>
        <w:tc>
          <w:tcPr>
            <w:tcW w:w="3993" w:type="dxa"/>
            <w:vMerge w:val="restart"/>
            <w:vAlign w:val="center"/>
          </w:tcPr>
          <w:p>
            <w:pPr>
              <w:widowControl/>
              <w:spacing w:line="300" w:lineRule="auto"/>
              <w:jc w:val="both"/>
              <w:rPr>
                <w:rFonts w:ascii="仿宋" w:hAnsi="仿宋" w:eastAsia="仿宋" w:cs="仿宋"/>
                <w:color w:val="auto"/>
                <w:kern w:val="0"/>
                <w:sz w:val="24"/>
                <w:szCs w:val="24"/>
              </w:rPr>
            </w:pPr>
            <w:r>
              <w:rPr>
                <w:rFonts w:hint="eastAsia" w:ascii="仿宋" w:hAnsi="仿宋" w:eastAsia="仿宋" w:cs="仿宋"/>
                <w:color w:val="auto"/>
                <w:kern w:val="0"/>
                <w:sz w:val="24"/>
                <w:szCs w:val="24"/>
              </w:rPr>
              <w:t>校级教学技能竞赛（含多媒体教学课件、慕课、微课等）</w:t>
            </w: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一等奖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二等奖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center"/>
              <w:rPr>
                <w:rFonts w:ascii="仿宋" w:hAnsi="仿宋" w:eastAsia="仿宋" w:cs="仿宋"/>
                <w:color w:val="auto"/>
                <w:kern w:val="0"/>
                <w:sz w:val="24"/>
                <w:szCs w:val="24"/>
              </w:rPr>
            </w:pPr>
          </w:p>
        </w:tc>
        <w:tc>
          <w:tcPr>
            <w:tcW w:w="3993" w:type="dxa"/>
            <w:vMerge w:val="continue"/>
            <w:vAlign w:val="center"/>
          </w:tcPr>
          <w:p>
            <w:pPr>
              <w:widowControl/>
              <w:spacing w:line="300" w:lineRule="auto"/>
              <w:jc w:val="center"/>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三等奖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restart"/>
            <w:vAlign w:val="center"/>
          </w:tcPr>
          <w:p>
            <w:pPr>
              <w:widowControl/>
              <w:spacing w:line="300" w:lineRule="auto"/>
              <w:jc w:val="center"/>
              <w:rPr>
                <w:rFonts w:ascii="仿宋" w:hAnsi="仿宋" w:eastAsia="仿宋" w:cs="仿宋"/>
                <w:color w:val="auto"/>
                <w:kern w:val="0"/>
                <w:sz w:val="24"/>
                <w:szCs w:val="24"/>
              </w:rPr>
            </w:pPr>
          </w:p>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5</w:t>
            </w:r>
          </w:p>
        </w:tc>
        <w:tc>
          <w:tcPr>
            <w:tcW w:w="3993" w:type="dxa"/>
            <w:vMerge w:val="restart"/>
            <w:vAlign w:val="center"/>
          </w:tcPr>
          <w:p>
            <w:pPr>
              <w:widowControl/>
              <w:spacing w:line="300" w:lineRule="auto"/>
              <w:rPr>
                <w:rFonts w:ascii="仿宋" w:hAnsi="仿宋" w:eastAsia="仿宋" w:cs="仿宋"/>
                <w:color w:val="auto"/>
                <w:kern w:val="0"/>
                <w:sz w:val="24"/>
                <w:szCs w:val="24"/>
              </w:rPr>
            </w:pPr>
          </w:p>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校级辅导员职业能力竞赛奖</w:t>
            </w: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一等奖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left"/>
              <w:rPr>
                <w:rFonts w:ascii="仿宋" w:hAnsi="仿宋" w:eastAsia="仿宋" w:cs="仿宋"/>
                <w:color w:val="auto"/>
                <w:kern w:val="0"/>
                <w:sz w:val="24"/>
                <w:szCs w:val="24"/>
              </w:rPr>
            </w:pPr>
          </w:p>
        </w:tc>
        <w:tc>
          <w:tcPr>
            <w:tcW w:w="3993" w:type="dxa"/>
            <w:vMerge w:val="continue"/>
            <w:vAlign w:val="center"/>
          </w:tcPr>
          <w:p>
            <w:pPr>
              <w:widowControl/>
              <w:spacing w:line="300" w:lineRule="auto"/>
              <w:jc w:val="left"/>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二等奖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vAlign w:val="center"/>
          </w:tcPr>
          <w:p>
            <w:pPr>
              <w:widowControl/>
              <w:spacing w:line="300" w:lineRule="auto"/>
              <w:jc w:val="left"/>
              <w:rPr>
                <w:rFonts w:ascii="仿宋" w:hAnsi="仿宋" w:eastAsia="仿宋" w:cs="仿宋"/>
                <w:color w:val="auto"/>
                <w:kern w:val="0"/>
                <w:sz w:val="24"/>
                <w:szCs w:val="24"/>
              </w:rPr>
            </w:pPr>
          </w:p>
        </w:tc>
        <w:tc>
          <w:tcPr>
            <w:tcW w:w="3993" w:type="dxa"/>
            <w:vMerge w:val="continue"/>
            <w:vAlign w:val="center"/>
          </w:tcPr>
          <w:p>
            <w:pPr>
              <w:widowControl/>
              <w:spacing w:line="300" w:lineRule="auto"/>
              <w:jc w:val="left"/>
              <w:rPr>
                <w:rFonts w:ascii="仿宋" w:hAnsi="仿宋" w:eastAsia="仿宋" w:cs="仿宋"/>
                <w:color w:val="auto"/>
                <w:kern w:val="0"/>
                <w:sz w:val="24"/>
                <w:szCs w:val="24"/>
              </w:rPr>
            </w:pPr>
          </w:p>
        </w:tc>
        <w:tc>
          <w:tcPr>
            <w:tcW w:w="228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三等奖</w:t>
            </w:r>
          </w:p>
        </w:tc>
        <w:tc>
          <w:tcPr>
            <w:tcW w:w="205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0.2</w:t>
            </w:r>
          </w:p>
        </w:tc>
      </w:tr>
    </w:tbl>
    <w:p>
      <w:pPr>
        <w:widowControl/>
        <w:spacing w:beforeLines="50"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注：</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竞赛级别确认。国家级竞赛是指教育部、全国性的学会及教育部高校教学指导委员会公开举办的全国范围的竞赛。省级竞赛：指省人民政府、教育厅、省级学会举办的全省范围的竞赛和国家级分区竞赛。</w:t>
      </w:r>
    </w:p>
    <w:p>
      <w:pPr>
        <w:spacing w:line="300" w:lineRule="auto"/>
        <w:ind w:firstLine="31680" w:firstLineChars="200"/>
        <w:rPr>
          <w:rFonts w:ascii="仿宋" w:hAnsi="仿宋" w:eastAsia="仿宋" w:cs="仿宋"/>
          <w:bCs/>
          <w:color w:val="auto"/>
          <w:sz w:val="24"/>
          <w:szCs w:val="24"/>
        </w:rPr>
      </w:pPr>
      <w:r>
        <w:rPr>
          <w:rFonts w:ascii="仿宋" w:hAnsi="仿宋" w:eastAsia="仿宋" w:cs="仿宋"/>
          <w:bCs/>
          <w:color w:val="auto"/>
          <w:kern w:val="0"/>
          <w:sz w:val="24"/>
          <w:szCs w:val="24"/>
        </w:rPr>
        <w:t>2.</w:t>
      </w:r>
      <w:r>
        <w:rPr>
          <w:rFonts w:hint="eastAsia" w:ascii="仿宋" w:hAnsi="仿宋" w:eastAsia="仿宋" w:cs="仿宋"/>
          <w:bCs/>
          <w:color w:val="auto"/>
          <w:kern w:val="0"/>
          <w:sz w:val="24"/>
          <w:szCs w:val="24"/>
        </w:rPr>
        <w:t>受理截止时间</w:t>
      </w:r>
      <w:r>
        <w:rPr>
          <w:rFonts w:hint="eastAsia" w:ascii="仿宋" w:hAnsi="仿宋" w:eastAsia="仿宋" w:cs="仿宋"/>
          <w:bCs/>
          <w:color w:val="auto"/>
          <w:sz w:val="24"/>
          <w:szCs w:val="24"/>
        </w:rPr>
        <w:t>为当年的</w:t>
      </w:r>
      <w:r>
        <w:rPr>
          <w:rFonts w:ascii="仿宋" w:hAnsi="仿宋" w:eastAsia="仿宋" w:cs="仿宋"/>
          <w:bCs/>
          <w:color w:val="auto"/>
          <w:sz w:val="24"/>
          <w:szCs w:val="24"/>
        </w:rPr>
        <w:t>11</w:t>
      </w:r>
      <w:r>
        <w:rPr>
          <w:rFonts w:hint="eastAsia" w:ascii="仿宋" w:hAnsi="仿宋" w:eastAsia="仿宋" w:cs="仿宋"/>
          <w:bCs/>
          <w:color w:val="auto"/>
          <w:sz w:val="24"/>
          <w:szCs w:val="24"/>
        </w:rPr>
        <w:t>月</w:t>
      </w:r>
      <w:r>
        <w:rPr>
          <w:rFonts w:ascii="仿宋" w:hAnsi="仿宋" w:eastAsia="仿宋" w:cs="仿宋"/>
          <w:bCs/>
          <w:color w:val="auto"/>
          <w:sz w:val="24"/>
          <w:szCs w:val="24"/>
        </w:rPr>
        <w:t>15</w:t>
      </w:r>
      <w:r>
        <w:rPr>
          <w:rFonts w:hint="eastAsia" w:ascii="仿宋" w:hAnsi="仿宋" w:eastAsia="仿宋" w:cs="仿宋"/>
          <w:bCs/>
          <w:color w:val="auto"/>
          <w:sz w:val="24"/>
          <w:szCs w:val="24"/>
        </w:rPr>
        <w:t>日。错过当年受理时间的，可在次年申报，奖励按获奖证书年度的政策执行。</w:t>
      </w:r>
    </w:p>
    <w:p>
      <w:pPr>
        <w:widowControl/>
        <w:spacing w:beforeLines="100" w:line="300" w:lineRule="auto"/>
        <w:ind w:firstLine="31680" w:firstLineChars="200"/>
        <w:jc w:val="left"/>
        <w:rPr>
          <w:rFonts w:ascii="仿宋" w:hAnsi="仿宋" w:eastAsia="仿宋" w:cs="仿宋"/>
          <w:bCs/>
          <w:color w:val="auto"/>
          <w:kern w:val="0"/>
          <w:sz w:val="28"/>
          <w:szCs w:val="28"/>
        </w:rPr>
      </w:pPr>
      <w:r>
        <w:rPr>
          <w:rFonts w:hint="eastAsia" w:ascii="仿宋" w:hAnsi="仿宋" w:eastAsia="仿宋" w:cs="仿宋"/>
          <w:b/>
          <w:bCs/>
          <w:color w:val="auto"/>
          <w:kern w:val="0"/>
          <w:sz w:val="28"/>
          <w:szCs w:val="28"/>
        </w:rPr>
        <w:t>第十条　</w:t>
      </w:r>
      <w:r>
        <w:rPr>
          <w:rFonts w:hint="eastAsia" w:ascii="仿宋" w:hAnsi="仿宋" w:eastAsia="仿宋" w:cs="仿宋"/>
          <w:bCs/>
          <w:color w:val="auto"/>
          <w:kern w:val="0"/>
          <w:sz w:val="28"/>
          <w:szCs w:val="28"/>
        </w:rPr>
        <w:t>指导大学生学科竞赛奖励</w:t>
      </w:r>
    </w:p>
    <w:tbl>
      <w:tblPr>
        <w:tblStyle w:val="24"/>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1"/>
        <w:gridCol w:w="1435"/>
        <w:gridCol w:w="2824"/>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trPr>
        <w:tc>
          <w:tcPr>
            <w:tcW w:w="681" w:type="dxa"/>
            <w:vMerge w:val="restart"/>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1435" w:type="dxa"/>
            <w:vMerge w:val="restart"/>
            <w:vAlign w:val="center"/>
          </w:tcPr>
          <w:p>
            <w:pPr>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奖励范围</w:t>
            </w:r>
          </w:p>
        </w:tc>
        <w:tc>
          <w:tcPr>
            <w:tcW w:w="6885" w:type="dxa"/>
            <w:gridSpan w:val="2"/>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b w:val="0"/>
                <w:bCs w:val="0"/>
                <w:color w:val="auto"/>
                <w:sz w:val="24"/>
                <w:szCs w:val="24"/>
              </w:rPr>
              <w:t>奖励标准（万元</w:t>
            </w:r>
            <w:r>
              <w:rPr>
                <w:rFonts w:ascii="仿宋" w:hAnsi="仿宋" w:eastAsia="仿宋" w:cs="仿宋"/>
                <w:b w:val="0"/>
                <w:bCs w:val="0"/>
                <w:color w:val="auto"/>
                <w:sz w:val="24"/>
                <w:szCs w:val="24"/>
              </w:rPr>
              <w:t>/</w:t>
            </w:r>
            <w:r>
              <w:rPr>
                <w:rFonts w:hint="eastAsia" w:ascii="仿宋" w:hAnsi="仿宋" w:eastAsia="仿宋" w:cs="仿宋"/>
                <w:b w:val="0"/>
                <w:bCs w:val="0"/>
                <w:color w:val="auto"/>
                <w:sz w:val="24"/>
                <w:szCs w:val="24"/>
              </w:rPr>
              <w:t>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2" w:hRule="atLeast"/>
        </w:trPr>
        <w:tc>
          <w:tcPr>
            <w:tcW w:w="681" w:type="dxa"/>
            <w:vMerge w:val="continue"/>
            <w:vAlign w:val="center"/>
          </w:tcPr>
          <w:p>
            <w:pPr>
              <w:widowControl/>
              <w:spacing w:line="300" w:lineRule="auto"/>
              <w:jc w:val="center"/>
              <w:rPr>
                <w:rFonts w:ascii="仿宋" w:hAnsi="仿宋" w:eastAsia="仿宋" w:cs="仿宋"/>
                <w:color w:val="auto"/>
                <w:kern w:val="0"/>
                <w:sz w:val="24"/>
                <w:szCs w:val="24"/>
              </w:rPr>
            </w:pPr>
          </w:p>
        </w:tc>
        <w:tc>
          <w:tcPr>
            <w:tcW w:w="1435" w:type="dxa"/>
            <w:vMerge w:val="continue"/>
            <w:vAlign w:val="center"/>
          </w:tcPr>
          <w:p>
            <w:pPr>
              <w:spacing w:line="300" w:lineRule="auto"/>
              <w:rPr>
                <w:rFonts w:ascii="仿宋" w:hAnsi="仿宋" w:eastAsia="仿宋" w:cs="仿宋"/>
                <w:color w:val="auto"/>
                <w:kern w:val="0"/>
                <w:sz w:val="24"/>
                <w:szCs w:val="24"/>
              </w:rPr>
            </w:pPr>
          </w:p>
        </w:tc>
        <w:tc>
          <w:tcPr>
            <w:tcW w:w="2824"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奖励等级</w:t>
            </w:r>
          </w:p>
        </w:tc>
        <w:tc>
          <w:tcPr>
            <w:tcW w:w="4061"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81" w:type="dxa"/>
            <w:vMerge w:val="restart"/>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1</w:t>
            </w:r>
          </w:p>
        </w:tc>
        <w:tc>
          <w:tcPr>
            <w:tcW w:w="1435" w:type="dxa"/>
            <w:vMerge w:val="restart"/>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国家级</w:t>
            </w:r>
          </w:p>
        </w:tc>
        <w:tc>
          <w:tcPr>
            <w:tcW w:w="2824"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一等奖</w:t>
            </w:r>
          </w:p>
        </w:tc>
        <w:tc>
          <w:tcPr>
            <w:tcW w:w="4061" w:type="dxa"/>
            <w:vAlign w:val="center"/>
          </w:tcPr>
          <w:p>
            <w:pPr>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81" w:type="dxa"/>
            <w:vMerge w:val="continue"/>
            <w:vAlign w:val="center"/>
          </w:tcPr>
          <w:p>
            <w:pPr>
              <w:widowControl/>
              <w:spacing w:line="300" w:lineRule="auto"/>
              <w:jc w:val="left"/>
              <w:rPr>
                <w:rFonts w:ascii="仿宋" w:hAnsi="仿宋" w:eastAsia="仿宋" w:cs="仿宋"/>
                <w:color w:val="auto"/>
                <w:kern w:val="0"/>
                <w:sz w:val="24"/>
                <w:szCs w:val="24"/>
              </w:rPr>
            </w:pPr>
          </w:p>
        </w:tc>
        <w:tc>
          <w:tcPr>
            <w:tcW w:w="1435" w:type="dxa"/>
            <w:vMerge w:val="continue"/>
            <w:vAlign w:val="center"/>
          </w:tcPr>
          <w:p>
            <w:pPr>
              <w:widowControl/>
              <w:spacing w:line="300" w:lineRule="auto"/>
              <w:jc w:val="center"/>
              <w:rPr>
                <w:rFonts w:ascii="仿宋" w:hAnsi="仿宋" w:eastAsia="仿宋" w:cs="仿宋"/>
                <w:color w:val="auto"/>
                <w:kern w:val="0"/>
                <w:sz w:val="24"/>
                <w:szCs w:val="24"/>
              </w:rPr>
            </w:pPr>
          </w:p>
        </w:tc>
        <w:tc>
          <w:tcPr>
            <w:tcW w:w="2824"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二等奖</w:t>
            </w:r>
          </w:p>
        </w:tc>
        <w:tc>
          <w:tcPr>
            <w:tcW w:w="4061" w:type="dxa"/>
            <w:vAlign w:val="center"/>
          </w:tcPr>
          <w:p>
            <w:pPr>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81" w:type="dxa"/>
            <w:vMerge w:val="continue"/>
            <w:vAlign w:val="center"/>
          </w:tcPr>
          <w:p>
            <w:pPr>
              <w:widowControl/>
              <w:spacing w:line="300" w:lineRule="auto"/>
              <w:jc w:val="left"/>
              <w:rPr>
                <w:rFonts w:ascii="仿宋" w:hAnsi="仿宋" w:eastAsia="仿宋" w:cs="仿宋"/>
                <w:color w:val="auto"/>
                <w:kern w:val="0"/>
                <w:sz w:val="24"/>
                <w:szCs w:val="24"/>
              </w:rPr>
            </w:pPr>
          </w:p>
        </w:tc>
        <w:tc>
          <w:tcPr>
            <w:tcW w:w="1435" w:type="dxa"/>
            <w:vMerge w:val="continue"/>
            <w:vAlign w:val="center"/>
          </w:tcPr>
          <w:p>
            <w:pPr>
              <w:widowControl/>
              <w:spacing w:line="300" w:lineRule="auto"/>
              <w:jc w:val="center"/>
              <w:rPr>
                <w:rFonts w:ascii="仿宋" w:hAnsi="仿宋" w:eastAsia="仿宋" w:cs="仿宋"/>
                <w:color w:val="auto"/>
                <w:kern w:val="0"/>
                <w:sz w:val="24"/>
                <w:szCs w:val="24"/>
              </w:rPr>
            </w:pPr>
          </w:p>
        </w:tc>
        <w:tc>
          <w:tcPr>
            <w:tcW w:w="2824"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三等奖</w:t>
            </w:r>
          </w:p>
        </w:tc>
        <w:tc>
          <w:tcPr>
            <w:tcW w:w="4061" w:type="dxa"/>
            <w:vAlign w:val="center"/>
          </w:tcPr>
          <w:p>
            <w:pPr>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81" w:type="dxa"/>
            <w:vMerge w:val="restart"/>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2</w:t>
            </w:r>
          </w:p>
        </w:tc>
        <w:tc>
          <w:tcPr>
            <w:tcW w:w="1435" w:type="dxa"/>
            <w:vMerge w:val="restart"/>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省级</w:t>
            </w:r>
          </w:p>
        </w:tc>
        <w:tc>
          <w:tcPr>
            <w:tcW w:w="2824"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一等奖</w:t>
            </w:r>
          </w:p>
        </w:tc>
        <w:tc>
          <w:tcPr>
            <w:tcW w:w="4061" w:type="dxa"/>
            <w:vAlign w:val="center"/>
          </w:tcPr>
          <w:p>
            <w:pPr>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81" w:type="dxa"/>
            <w:vMerge w:val="continue"/>
            <w:vAlign w:val="center"/>
          </w:tcPr>
          <w:p>
            <w:pPr>
              <w:widowControl/>
              <w:spacing w:line="300" w:lineRule="auto"/>
              <w:jc w:val="left"/>
              <w:rPr>
                <w:rFonts w:ascii="仿宋" w:hAnsi="仿宋" w:eastAsia="仿宋" w:cs="仿宋"/>
                <w:color w:val="auto"/>
                <w:kern w:val="0"/>
                <w:sz w:val="24"/>
                <w:szCs w:val="24"/>
              </w:rPr>
            </w:pPr>
          </w:p>
        </w:tc>
        <w:tc>
          <w:tcPr>
            <w:tcW w:w="1435" w:type="dxa"/>
            <w:vMerge w:val="continue"/>
            <w:vAlign w:val="center"/>
          </w:tcPr>
          <w:p>
            <w:pPr>
              <w:widowControl/>
              <w:spacing w:line="300" w:lineRule="auto"/>
              <w:jc w:val="left"/>
              <w:rPr>
                <w:rFonts w:ascii="仿宋" w:hAnsi="仿宋" w:eastAsia="仿宋" w:cs="仿宋"/>
                <w:color w:val="auto"/>
                <w:kern w:val="0"/>
                <w:sz w:val="24"/>
                <w:szCs w:val="24"/>
              </w:rPr>
            </w:pPr>
          </w:p>
        </w:tc>
        <w:tc>
          <w:tcPr>
            <w:tcW w:w="2824"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二等奖</w:t>
            </w:r>
          </w:p>
        </w:tc>
        <w:tc>
          <w:tcPr>
            <w:tcW w:w="4061" w:type="dxa"/>
            <w:vAlign w:val="center"/>
          </w:tcPr>
          <w:p>
            <w:pPr>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 w:hRule="atLeast"/>
        </w:trPr>
        <w:tc>
          <w:tcPr>
            <w:tcW w:w="681" w:type="dxa"/>
            <w:vMerge w:val="continue"/>
            <w:vAlign w:val="center"/>
          </w:tcPr>
          <w:p>
            <w:pPr>
              <w:widowControl/>
              <w:spacing w:line="300" w:lineRule="auto"/>
              <w:jc w:val="left"/>
              <w:rPr>
                <w:rFonts w:ascii="仿宋" w:hAnsi="仿宋" w:eastAsia="仿宋" w:cs="仿宋"/>
                <w:color w:val="auto"/>
                <w:kern w:val="0"/>
                <w:sz w:val="24"/>
                <w:szCs w:val="24"/>
              </w:rPr>
            </w:pPr>
          </w:p>
        </w:tc>
        <w:tc>
          <w:tcPr>
            <w:tcW w:w="1435" w:type="dxa"/>
            <w:vMerge w:val="continue"/>
            <w:vAlign w:val="center"/>
          </w:tcPr>
          <w:p>
            <w:pPr>
              <w:widowControl/>
              <w:spacing w:line="300" w:lineRule="auto"/>
              <w:jc w:val="left"/>
              <w:rPr>
                <w:rFonts w:ascii="仿宋" w:hAnsi="仿宋" w:eastAsia="仿宋" w:cs="仿宋"/>
                <w:color w:val="auto"/>
                <w:kern w:val="0"/>
                <w:sz w:val="24"/>
                <w:szCs w:val="24"/>
              </w:rPr>
            </w:pPr>
          </w:p>
        </w:tc>
        <w:tc>
          <w:tcPr>
            <w:tcW w:w="2824"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三等奖</w:t>
            </w:r>
          </w:p>
        </w:tc>
        <w:tc>
          <w:tcPr>
            <w:tcW w:w="4061" w:type="dxa"/>
            <w:vAlign w:val="center"/>
          </w:tcPr>
          <w:p>
            <w:pPr>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0.03</w:t>
            </w:r>
          </w:p>
        </w:tc>
      </w:tr>
    </w:tbl>
    <w:p>
      <w:pPr>
        <w:spacing w:beforeLines="50"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注：</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竞赛级别确认。国家级竞赛是指国家各部委、教育部高校教学指导委员会主办的全国性学科竞赛。全国性行业协会（学会）主办的竞赛参照省级竞赛奖励金额执行。省级竞赛：指省人民政府、教育厅、省级学会主办的全省范围的竞赛和国家级分区竞赛，省级行业协会（学会）竞赛在省级竞赛奖励金额基础上减半。</w:t>
      </w:r>
    </w:p>
    <w:p>
      <w:pPr>
        <w:widowControl/>
        <w:spacing w:line="300" w:lineRule="auto"/>
        <w:jc w:val="left"/>
        <w:rPr>
          <w:rFonts w:ascii="仿宋" w:hAnsi="仿宋" w:eastAsia="仿宋" w:cs="仿宋"/>
          <w:bCs/>
          <w:color w:val="auto"/>
          <w:kern w:val="0"/>
          <w:sz w:val="24"/>
          <w:szCs w:val="24"/>
        </w:rPr>
      </w:pPr>
      <w:r>
        <w:rPr>
          <w:rFonts w:ascii="仿宋" w:hAnsi="仿宋" w:eastAsia="仿宋" w:cs="仿宋"/>
          <w:bCs/>
          <w:color w:val="auto"/>
          <w:kern w:val="0"/>
          <w:sz w:val="24"/>
          <w:szCs w:val="24"/>
        </w:rPr>
        <w:t xml:space="preserve">    2.</w:t>
      </w:r>
      <w:r>
        <w:rPr>
          <w:rFonts w:hint="eastAsia" w:ascii="仿宋" w:hAnsi="仿宋" w:eastAsia="仿宋" w:cs="仿宋"/>
          <w:bCs/>
          <w:color w:val="auto"/>
          <w:kern w:val="0"/>
          <w:sz w:val="24"/>
          <w:szCs w:val="24"/>
        </w:rPr>
        <w:t>大学生学科竞赛是指当年教务处立项的学科性竞赛。</w:t>
      </w:r>
    </w:p>
    <w:p>
      <w:pPr>
        <w:widowControl/>
        <w:spacing w:line="300" w:lineRule="auto"/>
        <w:jc w:val="left"/>
        <w:rPr>
          <w:rFonts w:ascii="仿宋" w:hAnsi="仿宋" w:eastAsia="仿宋" w:cs="仿宋"/>
          <w:color w:val="auto"/>
          <w:kern w:val="0"/>
          <w:sz w:val="24"/>
          <w:szCs w:val="24"/>
        </w:rPr>
      </w:pPr>
      <w:r>
        <w:rPr>
          <w:rFonts w:ascii="仿宋" w:hAnsi="仿宋" w:eastAsia="仿宋" w:cs="仿宋"/>
          <w:color w:val="auto"/>
          <w:kern w:val="0"/>
          <w:sz w:val="24"/>
          <w:szCs w:val="24"/>
        </w:rPr>
        <w:t xml:space="preserve">    3.</w:t>
      </w:r>
      <w:r>
        <w:rPr>
          <w:rFonts w:hint="eastAsia" w:ascii="仿宋" w:hAnsi="仿宋" w:eastAsia="仿宋" w:cs="仿宋"/>
          <w:color w:val="auto"/>
          <w:kern w:val="0"/>
          <w:sz w:val="24"/>
          <w:szCs w:val="24"/>
        </w:rPr>
        <w:t>学校对指导大学生学科竞赛的指导教师团队给予奖励。</w:t>
      </w:r>
    </w:p>
    <w:p>
      <w:pPr>
        <w:spacing w:line="300" w:lineRule="auto"/>
        <w:ind w:firstLine="31680" w:firstLineChars="200"/>
        <w:rPr>
          <w:rFonts w:ascii="仿宋" w:hAnsi="仿宋" w:eastAsia="仿宋" w:cs="仿宋"/>
          <w:color w:val="auto"/>
          <w:kern w:val="0"/>
          <w:sz w:val="24"/>
          <w:szCs w:val="24"/>
        </w:rPr>
      </w:pPr>
      <w:r>
        <w:rPr>
          <w:rFonts w:ascii="仿宋" w:hAnsi="仿宋" w:eastAsia="仿宋" w:cs="仿宋"/>
          <w:color w:val="auto"/>
          <w:kern w:val="0"/>
          <w:sz w:val="24"/>
          <w:szCs w:val="24"/>
        </w:rPr>
        <w:t>4.</w:t>
      </w:r>
      <w:r>
        <w:rPr>
          <w:rFonts w:hint="eastAsia" w:ascii="仿宋" w:hAnsi="仿宋" w:eastAsia="仿宋" w:cs="仿宋"/>
          <w:color w:val="auto"/>
          <w:kern w:val="0"/>
          <w:sz w:val="24"/>
          <w:szCs w:val="24"/>
        </w:rPr>
        <w:t>同一学生参加学校当年立项的同一学科竞赛项目按最高奖项计算。</w:t>
      </w:r>
    </w:p>
    <w:p>
      <w:pPr>
        <w:widowControl/>
        <w:spacing w:line="300" w:lineRule="auto"/>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 xml:space="preserve">    </w:t>
      </w:r>
      <w:r>
        <w:rPr>
          <w:rFonts w:ascii="仿宋" w:hAnsi="仿宋" w:eastAsia="仿宋" w:cs="仿宋"/>
          <w:bCs/>
          <w:color w:val="auto"/>
          <w:kern w:val="0"/>
          <w:sz w:val="24"/>
          <w:szCs w:val="24"/>
        </w:rPr>
        <w:t>5.</w:t>
      </w:r>
      <w:r>
        <w:rPr>
          <w:rFonts w:hint="eastAsia" w:ascii="仿宋" w:hAnsi="仿宋" w:eastAsia="仿宋" w:cs="仿宋"/>
          <w:bCs/>
          <w:color w:val="auto"/>
          <w:kern w:val="0"/>
          <w:sz w:val="24"/>
          <w:szCs w:val="24"/>
        </w:rPr>
        <w:t>国家级数学建模、电子竞赛、挑战杯按本条标准</w:t>
      </w:r>
      <w:r>
        <w:rPr>
          <w:rFonts w:ascii="仿宋" w:hAnsi="仿宋" w:eastAsia="仿宋" w:cs="仿宋"/>
          <w:bCs/>
          <w:color w:val="auto"/>
          <w:kern w:val="0"/>
          <w:sz w:val="24"/>
          <w:szCs w:val="24"/>
        </w:rPr>
        <w:t>200%</w:t>
      </w:r>
      <w:r>
        <w:rPr>
          <w:rFonts w:hint="eastAsia" w:ascii="仿宋" w:hAnsi="仿宋" w:eastAsia="仿宋" w:cs="仿宋"/>
          <w:bCs/>
          <w:color w:val="auto"/>
          <w:kern w:val="0"/>
          <w:sz w:val="24"/>
          <w:szCs w:val="24"/>
        </w:rPr>
        <w:t>计。</w:t>
      </w:r>
    </w:p>
    <w:p>
      <w:pPr>
        <w:spacing w:line="300" w:lineRule="auto"/>
        <w:ind w:firstLine="31680" w:firstLineChars="200"/>
        <w:rPr>
          <w:rFonts w:ascii="仿宋" w:hAnsi="仿宋" w:eastAsia="仿宋" w:cs="仿宋"/>
          <w:bCs/>
          <w:color w:val="auto"/>
          <w:sz w:val="24"/>
          <w:szCs w:val="24"/>
        </w:rPr>
      </w:pPr>
      <w:r>
        <w:rPr>
          <w:rFonts w:ascii="仿宋" w:hAnsi="仿宋" w:eastAsia="仿宋" w:cs="仿宋"/>
          <w:bCs/>
          <w:color w:val="auto"/>
          <w:kern w:val="0"/>
          <w:sz w:val="24"/>
          <w:szCs w:val="24"/>
        </w:rPr>
        <w:t>6.</w:t>
      </w:r>
      <w:r>
        <w:rPr>
          <w:rFonts w:hint="eastAsia" w:ascii="仿宋" w:hAnsi="仿宋" w:eastAsia="仿宋" w:cs="仿宋"/>
          <w:bCs/>
          <w:color w:val="auto"/>
          <w:kern w:val="0"/>
          <w:sz w:val="24"/>
          <w:szCs w:val="24"/>
        </w:rPr>
        <w:t>受理截止时间</w:t>
      </w:r>
      <w:r>
        <w:rPr>
          <w:rFonts w:hint="eastAsia" w:ascii="仿宋" w:hAnsi="仿宋" w:eastAsia="仿宋" w:cs="仿宋"/>
          <w:bCs/>
          <w:color w:val="auto"/>
          <w:sz w:val="24"/>
          <w:szCs w:val="24"/>
        </w:rPr>
        <w:t>为当年的</w:t>
      </w:r>
      <w:r>
        <w:rPr>
          <w:rFonts w:ascii="仿宋" w:hAnsi="仿宋" w:eastAsia="仿宋" w:cs="仿宋"/>
          <w:bCs/>
          <w:color w:val="auto"/>
          <w:sz w:val="24"/>
          <w:szCs w:val="24"/>
        </w:rPr>
        <w:t>11</w:t>
      </w:r>
      <w:r>
        <w:rPr>
          <w:rFonts w:hint="eastAsia" w:ascii="仿宋" w:hAnsi="仿宋" w:eastAsia="仿宋" w:cs="仿宋"/>
          <w:bCs/>
          <w:color w:val="auto"/>
          <w:sz w:val="24"/>
          <w:szCs w:val="24"/>
        </w:rPr>
        <w:t>月</w:t>
      </w:r>
      <w:r>
        <w:rPr>
          <w:rFonts w:ascii="仿宋" w:hAnsi="仿宋" w:eastAsia="仿宋" w:cs="仿宋"/>
          <w:bCs/>
          <w:color w:val="auto"/>
          <w:sz w:val="24"/>
          <w:szCs w:val="24"/>
        </w:rPr>
        <w:t>15</w:t>
      </w:r>
      <w:r>
        <w:rPr>
          <w:rFonts w:hint="eastAsia" w:ascii="仿宋" w:hAnsi="仿宋" w:eastAsia="仿宋" w:cs="仿宋"/>
          <w:bCs/>
          <w:color w:val="auto"/>
          <w:sz w:val="24"/>
          <w:szCs w:val="24"/>
        </w:rPr>
        <w:t>日。错过当年受理时间的，可在次年申报，奖励按获奖证书年度的政策执行。</w:t>
      </w:r>
    </w:p>
    <w:p>
      <w:pPr>
        <w:spacing w:line="300" w:lineRule="auto"/>
        <w:ind w:firstLine="31680" w:firstLineChars="800"/>
        <w:rPr>
          <w:rFonts w:ascii="宋体"/>
          <w:b/>
          <w:bCs/>
          <w:color w:val="auto"/>
          <w:kern w:val="0"/>
          <w:sz w:val="28"/>
          <w:szCs w:val="28"/>
        </w:rPr>
      </w:pPr>
    </w:p>
    <w:p>
      <w:pPr>
        <w:spacing w:line="300" w:lineRule="auto"/>
        <w:jc w:val="center"/>
        <w:rPr>
          <w:rFonts w:ascii="宋体"/>
          <w:b/>
          <w:bCs/>
          <w:color w:val="auto"/>
          <w:kern w:val="0"/>
          <w:sz w:val="32"/>
          <w:szCs w:val="32"/>
        </w:rPr>
      </w:pPr>
      <w:r>
        <w:rPr>
          <w:rFonts w:hint="eastAsia" w:ascii="宋体" w:hAnsi="宋体"/>
          <w:b/>
          <w:bCs/>
          <w:color w:val="auto"/>
          <w:kern w:val="0"/>
          <w:sz w:val="32"/>
          <w:szCs w:val="32"/>
        </w:rPr>
        <w:t>第三章　科研成果奖励</w:t>
      </w:r>
      <w:r>
        <w:rPr>
          <w:rFonts w:hint="eastAsia" w:ascii="宋体" w:hAnsi="宋体"/>
          <w:b/>
          <w:bCs/>
          <w:color w:val="auto"/>
          <w:kern w:val="0"/>
          <w:sz w:val="32"/>
          <w:szCs w:val="32"/>
          <w:lang w:eastAsia="zh-CN"/>
        </w:rPr>
        <w:t>和研究项目经费配套</w:t>
      </w:r>
    </w:p>
    <w:p>
      <w:pPr>
        <w:widowControl/>
        <w:spacing w:line="300" w:lineRule="auto"/>
        <w:ind w:firstLine="31680" w:firstLineChars="200"/>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第十一条</w:t>
      </w:r>
      <w:r>
        <w:rPr>
          <w:rFonts w:ascii="仿宋" w:hAnsi="仿宋" w:eastAsia="仿宋" w:cs="仿宋"/>
          <w:bCs/>
          <w:color w:val="auto"/>
          <w:kern w:val="0"/>
          <w:sz w:val="28"/>
          <w:szCs w:val="28"/>
        </w:rPr>
        <w:t xml:space="preserve"> </w:t>
      </w:r>
      <w:r>
        <w:rPr>
          <w:rFonts w:hint="eastAsia" w:ascii="仿宋" w:hAnsi="仿宋" w:eastAsia="仿宋" w:cs="仿宋"/>
          <w:bCs/>
          <w:color w:val="auto"/>
          <w:kern w:val="0"/>
          <w:sz w:val="28"/>
          <w:szCs w:val="28"/>
        </w:rPr>
        <w:t>科研成果奖励包括科研成果获奖奖励、专利奖励、论文著作奖励、成果鉴定奖励、地方服务与合作奖励、体育类竞赛奖励、美术和艺术设计奖励、音乐和舞蹈奖励、文学作品奖励等。</w:t>
      </w:r>
      <w:r>
        <w:rPr>
          <w:rFonts w:hint="eastAsia" w:ascii="仿宋" w:hAnsi="仿宋" w:eastAsia="仿宋" w:cs="仿宋"/>
          <w:bCs/>
          <w:color w:val="auto"/>
          <w:kern w:val="0"/>
          <w:sz w:val="28"/>
          <w:szCs w:val="28"/>
          <w:lang w:eastAsia="zh-CN"/>
        </w:rPr>
        <w:t>经费配套</w:t>
      </w:r>
      <w:r>
        <w:rPr>
          <w:rFonts w:hint="eastAsia" w:ascii="仿宋" w:hAnsi="仿宋" w:eastAsia="仿宋" w:cs="仿宋"/>
          <w:bCs/>
          <w:color w:val="auto"/>
          <w:kern w:val="0"/>
          <w:sz w:val="28"/>
          <w:szCs w:val="28"/>
        </w:rPr>
        <w:t>项目</w:t>
      </w:r>
      <w:r>
        <w:rPr>
          <w:rFonts w:hint="eastAsia" w:ascii="仿宋" w:hAnsi="仿宋" w:eastAsia="仿宋" w:cs="仿宋"/>
          <w:bCs/>
          <w:color w:val="auto"/>
          <w:kern w:val="0"/>
          <w:sz w:val="28"/>
          <w:szCs w:val="28"/>
          <w:lang w:eastAsia="zh-CN"/>
        </w:rPr>
        <w:t>包括科研、教改项目。</w:t>
      </w:r>
    </w:p>
    <w:p>
      <w:pPr>
        <w:widowControl/>
        <w:spacing w:beforeLines="50" w:line="300" w:lineRule="auto"/>
        <w:ind w:firstLine="31680" w:firstLineChars="196"/>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第十二条</w:t>
      </w:r>
      <w:r>
        <w:rPr>
          <w:rFonts w:ascii="仿宋" w:hAnsi="仿宋" w:eastAsia="仿宋" w:cs="仿宋"/>
          <w:bCs/>
          <w:color w:val="auto"/>
          <w:kern w:val="0"/>
          <w:sz w:val="28"/>
          <w:szCs w:val="28"/>
        </w:rPr>
        <w:t xml:space="preserve">  </w:t>
      </w:r>
      <w:r>
        <w:rPr>
          <w:rFonts w:hint="eastAsia" w:ascii="仿宋" w:hAnsi="仿宋" w:eastAsia="仿宋" w:cs="仿宋"/>
          <w:bCs/>
          <w:color w:val="auto"/>
          <w:kern w:val="0"/>
          <w:sz w:val="28"/>
          <w:szCs w:val="28"/>
        </w:rPr>
        <w:t>科研成果获奖奖励</w:t>
      </w:r>
    </w:p>
    <w:tbl>
      <w:tblPr>
        <w:tblStyle w:val="24"/>
        <w:tblW w:w="8980" w:type="dxa"/>
        <w:jc w:val="center"/>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2"/>
        <w:gridCol w:w="4647"/>
        <w:gridCol w:w="1436"/>
        <w:gridCol w:w="2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92" w:type="dxa"/>
            <w:vMerge w:val="restart"/>
            <w:vAlign w:val="center"/>
          </w:tcPr>
          <w:p>
            <w:pPr>
              <w:widowControl/>
              <w:spacing w:line="300" w:lineRule="auto"/>
              <w:jc w:val="center"/>
              <w:rPr>
                <w:rFonts w:ascii="仿宋" w:hAnsi="仿宋" w:eastAsia="仿宋" w:cs="仿宋"/>
                <w:color w:val="auto"/>
                <w:kern w:val="0"/>
                <w:sz w:val="24"/>
              </w:rPr>
            </w:pPr>
            <w:r>
              <w:rPr>
                <w:rFonts w:hint="eastAsia" w:ascii="仿宋" w:hAnsi="仿宋" w:eastAsia="仿宋" w:cs="仿宋"/>
                <w:color w:val="auto"/>
                <w:kern w:val="0"/>
                <w:sz w:val="24"/>
              </w:rPr>
              <w:t>序号</w:t>
            </w:r>
          </w:p>
        </w:tc>
        <w:tc>
          <w:tcPr>
            <w:tcW w:w="4647" w:type="dxa"/>
            <w:vMerge w:val="restart"/>
            <w:vAlign w:val="center"/>
          </w:tcPr>
          <w:p>
            <w:pPr>
              <w:widowControl/>
              <w:spacing w:line="300" w:lineRule="auto"/>
              <w:jc w:val="center"/>
              <w:rPr>
                <w:rFonts w:ascii="仿宋" w:hAnsi="仿宋" w:eastAsia="仿宋" w:cs="仿宋"/>
                <w:color w:val="auto"/>
                <w:kern w:val="0"/>
                <w:sz w:val="24"/>
              </w:rPr>
            </w:pPr>
            <w:r>
              <w:rPr>
                <w:rFonts w:hint="eastAsia" w:ascii="仿宋" w:hAnsi="仿宋" w:eastAsia="仿宋" w:cs="仿宋"/>
                <w:color w:val="auto"/>
                <w:kern w:val="0"/>
                <w:sz w:val="24"/>
              </w:rPr>
              <w:t>奖励范围</w:t>
            </w:r>
          </w:p>
        </w:tc>
        <w:tc>
          <w:tcPr>
            <w:tcW w:w="3741" w:type="dxa"/>
            <w:gridSpan w:val="2"/>
            <w:vAlign w:val="center"/>
          </w:tcPr>
          <w:p>
            <w:pPr>
              <w:widowControl/>
              <w:spacing w:line="30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奖励标准（万元</w:t>
            </w:r>
            <w:r>
              <w:rPr>
                <w:rFonts w:ascii="仿宋" w:hAnsi="仿宋" w:eastAsia="仿宋" w:cs="仿宋"/>
                <w:b w:val="0"/>
                <w:bCs w:val="0"/>
                <w:color w:val="auto"/>
                <w:kern w:val="0"/>
                <w:sz w:val="24"/>
              </w:rPr>
              <w:t>/</w:t>
            </w:r>
            <w:r>
              <w:rPr>
                <w:rFonts w:hint="eastAsia" w:ascii="仿宋" w:hAnsi="仿宋" w:eastAsia="仿宋" w:cs="仿宋"/>
                <w:b w:val="0"/>
                <w:bCs w:val="0"/>
                <w:color w:val="auto"/>
                <w:kern w:val="0"/>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92" w:type="dxa"/>
            <w:vMerge w:val="continue"/>
            <w:vAlign w:val="center"/>
          </w:tcPr>
          <w:p>
            <w:pPr>
              <w:widowControl/>
              <w:spacing w:line="300" w:lineRule="auto"/>
              <w:jc w:val="center"/>
              <w:rPr>
                <w:rFonts w:ascii="仿宋" w:hAnsi="仿宋" w:eastAsia="仿宋" w:cs="仿宋"/>
                <w:color w:val="auto"/>
                <w:kern w:val="0"/>
                <w:sz w:val="24"/>
              </w:rPr>
            </w:pPr>
          </w:p>
        </w:tc>
        <w:tc>
          <w:tcPr>
            <w:tcW w:w="4647" w:type="dxa"/>
            <w:vMerge w:val="continue"/>
            <w:vAlign w:val="center"/>
          </w:tcPr>
          <w:p>
            <w:pPr>
              <w:widowControl/>
              <w:spacing w:line="300" w:lineRule="auto"/>
              <w:jc w:val="center"/>
              <w:rPr>
                <w:rFonts w:ascii="仿宋" w:hAnsi="仿宋" w:eastAsia="仿宋" w:cs="仿宋"/>
                <w:color w:val="auto"/>
                <w:kern w:val="0"/>
                <w:sz w:val="24"/>
              </w:rPr>
            </w:pPr>
          </w:p>
        </w:tc>
        <w:tc>
          <w:tcPr>
            <w:tcW w:w="1436" w:type="dxa"/>
            <w:vAlign w:val="center"/>
          </w:tcPr>
          <w:p>
            <w:pPr>
              <w:widowControl/>
              <w:spacing w:line="30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奖励等级</w:t>
            </w:r>
          </w:p>
        </w:tc>
        <w:tc>
          <w:tcPr>
            <w:tcW w:w="2305" w:type="dxa"/>
            <w:vAlign w:val="center"/>
          </w:tcPr>
          <w:p>
            <w:pPr>
              <w:widowControl/>
              <w:spacing w:line="30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92" w:type="dxa"/>
            <w:vMerge w:val="restart"/>
            <w:vAlign w:val="center"/>
          </w:tcPr>
          <w:p>
            <w:pPr>
              <w:widowControl/>
              <w:spacing w:line="240" w:lineRule="auto"/>
              <w:jc w:val="center"/>
              <w:rPr>
                <w:rFonts w:ascii="仿宋" w:hAnsi="仿宋" w:eastAsia="仿宋" w:cs="仿宋"/>
                <w:color w:val="auto"/>
                <w:kern w:val="0"/>
                <w:sz w:val="24"/>
              </w:rPr>
            </w:pPr>
            <w:r>
              <w:rPr>
                <w:rFonts w:ascii="仿宋" w:hAnsi="仿宋" w:eastAsia="仿宋" w:cs="仿宋"/>
                <w:color w:val="auto"/>
                <w:kern w:val="0"/>
                <w:sz w:val="24"/>
              </w:rPr>
              <w:t>1</w:t>
            </w:r>
          </w:p>
        </w:tc>
        <w:tc>
          <w:tcPr>
            <w:tcW w:w="4647" w:type="dxa"/>
            <w:vMerge w:val="restart"/>
            <w:vAlign w:val="center"/>
          </w:tcPr>
          <w:p>
            <w:pPr>
              <w:widowControl/>
              <w:spacing w:line="240" w:lineRule="auto"/>
              <w:jc w:val="left"/>
              <w:rPr>
                <w:rFonts w:ascii="仿宋" w:hAnsi="仿宋" w:eastAsia="仿宋" w:cs="仿宋"/>
                <w:color w:val="auto"/>
                <w:kern w:val="0"/>
                <w:sz w:val="24"/>
              </w:rPr>
            </w:pPr>
            <w:r>
              <w:rPr>
                <w:rFonts w:hint="eastAsia" w:ascii="仿宋" w:hAnsi="仿宋" w:eastAsia="仿宋" w:cs="仿宋"/>
                <w:color w:val="auto"/>
                <w:kern w:val="0"/>
                <w:sz w:val="24"/>
              </w:rPr>
              <w:t>国家自然科学奖、国家技术发明奖、国家科技进步奖、国际科学技术合作奖</w:t>
            </w:r>
          </w:p>
        </w:tc>
        <w:tc>
          <w:tcPr>
            <w:tcW w:w="1436" w:type="dxa"/>
            <w:vAlign w:val="center"/>
          </w:tcPr>
          <w:p>
            <w:pPr>
              <w:widowControl/>
              <w:spacing w:line="24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特等奖</w:t>
            </w:r>
          </w:p>
        </w:tc>
        <w:tc>
          <w:tcPr>
            <w:tcW w:w="2305" w:type="dxa"/>
            <w:vAlign w:val="center"/>
          </w:tcPr>
          <w:p>
            <w:pPr>
              <w:widowControl/>
              <w:spacing w:line="24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92" w:type="dxa"/>
            <w:vMerge w:val="continue"/>
            <w:vAlign w:val="center"/>
          </w:tcPr>
          <w:p>
            <w:pPr>
              <w:widowControl/>
              <w:spacing w:line="240" w:lineRule="auto"/>
              <w:jc w:val="center"/>
              <w:rPr>
                <w:rFonts w:ascii="仿宋" w:hAnsi="仿宋" w:eastAsia="仿宋" w:cs="仿宋"/>
                <w:color w:val="auto"/>
                <w:kern w:val="0"/>
                <w:sz w:val="24"/>
              </w:rPr>
            </w:pPr>
          </w:p>
        </w:tc>
        <w:tc>
          <w:tcPr>
            <w:tcW w:w="4647" w:type="dxa"/>
            <w:vMerge w:val="continue"/>
            <w:vAlign w:val="center"/>
          </w:tcPr>
          <w:p>
            <w:pPr>
              <w:widowControl/>
              <w:spacing w:line="240" w:lineRule="auto"/>
              <w:jc w:val="left"/>
              <w:rPr>
                <w:rFonts w:ascii="仿宋" w:hAnsi="仿宋" w:eastAsia="仿宋" w:cs="仿宋"/>
                <w:color w:val="auto"/>
                <w:kern w:val="0"/>
                <w:sz w:val="24"/>
              </w:rPr>
            </w:pPr>
          </w:p>
        </w:tc>
        <w:tc>
          <w:tcPr>
            <w:tcW w:w="1436" w:type="dxa"/>
            <w:vAlign w:val="center"/>
          </w:tcPr>
          <w:p>
            <w:pPr>
              <w:widowControl/>
              <w:spacing w:line="24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一等奖</w:t>
            </w:r>
          </w:p>
        </w:tc>
        <w:tc>
          <w:tcPr>
            <w:tcW w:w="2305" w:type="dxa"/>
            <w:vAlign w:val="center"/>
          </w:tcPr>
          <w:p>
            <w:pPr>
              <w:widowControl/>
              <w:spacing w:line="24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jc w:val="center"/>
        </w:trPr>
        <w:tc>
          <w:tcPr>
            <w:tcW w:w="592" w:type="dxa"/>
            <w:vMerge w:val="continue"/>
            <w:vAlign w:val="center"/>
          </w:tcPr>
          <w:p>
            <w:pPr>
              <w:widowControl/>
              <w:spacing w:line="240" w:lineRule="auto"/>
              <w:jc w:val="left"/>
              <w:rPr>
                <w:rFonts w:ascii="仿宋" w:hAnsi="仿宋" w:eastAsia="仿宋" w:cs="仿宋"/>
                <w:color w:val="auto"/>
                <w:kern w:val="0"/>
                <w:sz w:val="24"/>
              </w:rPr>
            </w:pPr>
          </w:p>
        </w:tc>
        <w:tc>
          <w:tcPr>
            <w:tcW w:w="4647" w:type="dxa"/>
            <w:vMerge w:val="continue"/>
            <w:vAlign w:val="center"/>
          </w:tcPr>
          <w:p>
            <w:pPr>
              <w:widowControl/>
              <w:spacing w:line="240" w:lineRule="auto"/>
              <w:jc w:val="left"/>
              <w:rPr>
                <w:rFonts w:ascii="仿宋" w:hAnsi="仿宋" w:eastAsia="仿宋" w:cs="仿宋"/>
                <w:color w:val="auto"/>
                <w:kern w:val="0"/>
                <w:sz w:val="24"/>
              </w:rPr>
            </w:pPr>
          </w:p>
        </w:tc>
        <w:tc>
          <w:tcPr>
            <w:tcW w:w="1436" w:type="dxa"/>
            <w:vAlign w:val="center"/>
          </w:tcPr>
          <w:p>
            <w:pPr>
              <w:widowControl/>
              <w:spacing w:line="24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二等奖</w:t>
            </w:r>
          </w:p>
        </w:tc>
        <w:tc>
          <w:tcPr>
            <w:tcW w:w="2305" w:type="dxa"/>
            <w:vAlign w:val="center"/>
          </w:tcPr>
          <w:p>
            <w:pPr>
              <w:widowControl/>
              <w:spacing w:line="24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78" w:hRule="atLeast"/>
          <w:jc w:val="center"/>
        </w:trPr>
        <w:tc>
          <w:tcPr>
            <w:tcW w:w="592" w:type="dxa"/>
            <w:vMerge w:val="restart"/>
            <w:vAlign w:val="center"/>
          </w:tcPr>
          <w:p>
            <w:pPr>
              <w:widowControl/>
              <w:spacing w:line="300" w:lineRule="auto"/>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lang w:val="en-US" w:eastAsia="zh-CN"/>
              </w:rPr>
              <w:t>2</w:t>
            </w:r>
          </w:p>
        </w:tc>
        <w:tc>
          <w:tcPr>
            <w:tcW w:w="4647" w:type="dxa"/>
            <w:vAlign w:val="center"/>
          </w:tcPr>
          <w:p>
            <w:pPr>
              <w:widowControl/>
              <w:spacing w:line="240" w:lineRule="auto"/>
              <w:jc w:val="left"/>
              <w:rPr>
                <w:rFonts w:ascii="仿宋" w:hAnsi="仿宋" w:eastAsia="仿宋" w:cs="仿宋"/>
                <w:color w:val="auto"/>
                <w:kern w:val="0"/>
                <w:sz w:val="24"/>
              </w:rPr>
            </w:pPr>
            <w:r>
              <w:rPr>
                <w:rFonts w:hint="eastAsia" w:ascii="仿宋" w:hAnsi="仿宋" w:eastAsia="仿宋" w:cs="仿宋"/>
                <w:color w:val="auto"/>
                <w:kern w:val="0"/>
                <w:sz w:val="24"/>
              </w:rPr>
              <w:t>国家社会科学基金项目优秀成果奖、国家星火奖，教育部高等学校科学研究优秀成果奖（科学技术、人文社会科学），省自然科学奖、技术发明奖、科技进步奖奖</w:t>
            </w:r>
          </w:p>
        </w:tc>
        <w:tc>
          <w:tcPr>
            <w:tcW w:w="1436" w:type="dxa"/>
            <w:vAlign w:val="center"/>
          </w:tcPr>
          <w:p>
            <w:pPr>
              <w:widowControl/>
              <w:spacing w:line="30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各等级</w:t>
            </w:r>
          </w:p>
        </w:tc>
        <w:tc>
          <w:tcPr>
            <w:tcW w:w="2305" w:type="dxa"/>
            <w:vAlign w:val="center"/>
          </w:tcPr>
          <w:p>
            <w:pPr>
              <w:widowControl/>
              <w:spacing w:line="30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按</w:t>
            </w:r>
            <w:r>
              <w:rPr>
                <w:rFonts w:hint="eastAsia" w:ascii="仿宋" w:hAnsi="仿宋" w:eastAsia="仿宋" w:cs="仿宋"/>
                <w:b w:val="0"/>
                <w:bCs w:val="0"/>
                <w:color w:val="auto"/>
                <w:kern w:val="0"/>
                <w:sz w:val="24"/>
                <w:lang w:val="en-US" w:eastAsia="zh-CN"/>
              </w:rPr>
              <w:t>1:</w:t>
            </w:r>
            <w:r>
              <w:rPr>
                <w:rFonts w:ascii="仿宋" w:hAnsi="仿宋" w:eastAsia="仿宋" w:cs="仿宋"/>
                <w:b w:val="0"/>
                <w:bCs w:val="0"/>
                <w:color w:val="auto"/>
                <w:kern w:val="0"/>
                <w:sz w:val="24"/>
              </w:rPr>
              <w:t>3</w:t>
            </w:r>
            <w:r>
              <w:rPr>
                <w:rFonts w:hint="eastAsia" w:ascii="仿宋" w:hAnsi="仿宋" w:eastAsia="仿宋" w:cs="仿宋"/>
                <w:b w:val="0"/>
                <w:bCs w:val="0"/>
                <w:color w:val="auto"/>
                <w:kern w:val="0"/>
                <w:sz w:val="24"/>
              </w:rPr>
              <w:t>配套奖励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5" w:hRule="atLeast"/>
          <w:jc w:val="center"/>
        </w:trPr>
        <w:tc>
          <w:tcPr>
            <w:tcW w:w="592" w:type="dxa"/>
            <w:vMerge w:val="continue"/>
            <w:vAlign w:val="center"/>
          </w:tcPr>
          <w:p>
            <w:pPr>
              <w:widowControl/>
              <w:spacing w:line="240" w:lineRule="auto"/>
              <w:jc w:val="center"/>
              <w:rPr>
                <w:rFonts w:ascii="仿宋" w:hAnsi="仿宋" w:eastAsia="仿宋" w:cs="仿宋"/>
                <w:color w:val="auto"/>
                <w:kern w:val="0"/>
                <w:sz w:val="24"/>
              </w:rPr>
            </w:pPr>
          </w:p>
        </w:tc>
        <w:tc>
          <w:tcPr>
            <w:tcW w:w="4647" w:type="dxa"/>
            <w:textDirection w:val="lrTb"/>
            <w:vAlign w:val="center"/>
          </w:tcPr>
          <w:p>
            <w:pPr>
              <w:widowControl/>
              <w:spacing w:line="24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省哲学社会科学优秀成果奖</w:t>
            </w:r>
          </w:p>
        </w:tc>
        <w:tc>
          <w:tcPr>
            <w:tcW w:w="1436" w:type="dxa"/>
            <w:textDirection w:val="lrTb"/>
            <w:vAlign w:val="center"/>
          </w:tcPr>
          <w:p>
            <w:pPr>
              <w:widowControl/>
              <w:spacing w:line="240" w:lineRule="auto"/>
              <w:jc w:val="center"/>
              <w:rPr>
                <w:rFonts w:hint="eastAsia" w:ascii="仿宋" w:hAnsi="仿宋" w:eastAsia="仿宋" w:cs="仿宋"/>
                <w:b w:val="0"/>
                <w:bCs w:val="0"/>
                <w:color w:val="auto"/>
                <w:kern w:val="0"/>
                <w:sz w:val="24"/>
              </w:rPr>
            </w:pPr>
            <w:r>
              <w:rPr>
                <w:rFonts w:hint="eastAsia" w:ascii="仿宋" w:hAnsi="仿宋" w:eastAsia="仿宋" w:cs="仿宋"/>
                <w:b w:val="0"/>
                <w:bCs w:val="0"/>
                <w:color w:val="auto"/>
                <w:kern w:val="0"/>
                <w:sz w:val="24"/>
              </w:rPr>
              <w:t>各等级</w:t>
            </w:r>
          </w:p>
        </w:tc>
        <w:tc>
          <w:tcPr>
            <w:tcW w:w="2305" w:type="dxa"/>
            <w:textDirection w:val="lrTb"/>
            <w:vAlign w:val="center"/>
          </w:tcPr>
          <w:p>
            <w:pPr>
              <w:widowControl/>
              <w:spacing w:line="240" w:lineRule="auto"/>
              <w:jc w:val="center"/>
              <w:rPr>
                <w:rFonts w:hint="eastAsia" w:ascii="仿宋" w:hAnsi="仿宋" w:eastAsia="仿宋" w:cs="仿宋"/>
                <w:b w:val="0"/>
                <w:bCs w:val="0"/>
                <w:color w:val="auto"/>
                <w:kern w:val="0"/>
                <w:sz w:val="24"/>
              </w:rPr>
            </w:pPr>
            <w:r>
              <w:rPr>
                <w:rFonts w:hint="eastAsia" w:ascii="仿宋" w:hAnsi="仿宋" w:eastAsia="仿宋" w:cs="仿宋"/>
                <w:b w:val="0"/>
                <w:bCs w:val="0"/>
                <w:color w:val="auto"/>
                <w:kern w:val="0"/>
                <w:sz w:val="24"/>
              </w:rPr>
              <w:t>按</w:t>
            </w:r>
            <w:r>
              <w:rPr>
                <w:rFonts w:ascii="仿宋" w:hAnsi="仿宋" w:eastAsia="仿宋" w:cs="仿宋"/>
                <w:b w:val="0"/>
                <w:bCs w:val="0"/>
                <w:color w:val="auto"/>
                <w:kern w:val="0"/>
                <w:sz w:val="24"/>
              </w:rPr>
              <w:t>1</w:t>
            </w:r>
            <w:r>
              <w:rPr>
                <w:rFonts w:hint="eastAsia" w:ascii="仿宋" w:hAnsi="仿宋" w:eastAsia="仿宋" w:cs="仿宋"/>
                <w:b w:val="0"/>
                <w:bCs w:val="0"/>
                <w:color w:val="auto"/>
                <w:kern w:val="0"/>
                <w:sz w:val="24"/>
                <w:lang w:val="en-US" w:eastAsia="zh-CN"/>
              </w:rPr>
              <w:t>:4</w:t>
            </w:r>
            <w:r>
              <w:rPr>
                <w:rFonts w:hint="eastAsia" w:ascii="仿宋" w:hAnsi="仿宋" w:eastAsia="仿宋" w:cs="仿宋"/>
                <w:b w:val="0"/>
                <w:bCs w:val="0"/>
                <w:color w:val="auto"/>
                <w:kern w:val="0"/>
                <w:sz w:val="24"/>
              </w:rPr>
              <w:t>配套奖励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5" w:hRule="atLeast"/>
          <w:jc w:val="center"/>
        </w:trPr>
        <w:tc>
          <w:tcPr>
            <w:tcW w:w="592" w:type="dxa"/>
            <w:vMerge w:val="restart"/>
            <w:vAlign w:val="center"/>
          </w:tcPr>
          <w:p>
            <w:pPr>
              <w:widowControl/>
              <w:spacing w:line="240" w:lineRule="auto"/>
              <w:jc w:val="center"/>
              <w:rPr>
                <w:rFonts w:ascii="仿宋" w:hAnsi="仿宋" w:eastAsia="仿宋" w:cs="仿宋"/>
                <w:color w:val="auto"/>
                <w:kern w:val="0"/>
                <w:sz w:val="24"/>
              </w:rPr>
            </w:pPr>
            <w:r>
              <w:rPr>
                <w:rFonts w:ascii="仿宋" w:hAnsi="仿宋" w:eastAsia="仿宋" w:cs="仿宋"/>
                <w:color w:val="auto"/>
                <w:kern w:val="0"/>
                <w:sz w:val="24"/>
              </w:rPr>
              <w:t>3</w:t>
            </w:r>
          </w:p>
        </w:tc>
        <w:tc>
          <w:tcPr>
            <w:tcW w:w="4647" w:type="dxa"/>
            <w:textDirection w:val="lrTb"/>
            <w:vAlign w:val="center"/>
          </w:tcPr>
          <w:p>
            <w:pPr>
              <w:widowControl/>
              <w:spacing w:line="240" w:lineRule="auto"/>
              <w:jc w:val="left"/>
              <w:rPr>
                <w:rFonts w:hint="eastAsia" w:ascii="仿宋" w:hAnsi="仿宋" w:eastAsia="仿宋" w:cs="仿宋"/>
                <w:color w:val="auto"/>
                <w:kern w:val="0"/>
                <w:sz w:val="24"/>
              </w:rPr>
            </w:pPr>
            <w:r>
              <w:rPr>
                <w:rFonts w:hint="eastAsia" w:ascii="仿宋" w:hAnsi="仿宋" w:eastAsia="仿宋" w:cs="仿宋"/>
                <w:color w:val="auto"/>
                <w:kern w:val="0"/>
                <w:sz w:val="24"/>
              </w:rPr>
              <w:t>副省级政府</w:t>
            </w:r>
            <w:r>
              <w:rPr>
                <w:rFonts w:hint="eastAsia" w:ascii="仿宋" w:hAnsi="仿宋" w:eastAsia="仿宋" w:cs="仿宋"/>
                <w:color w:val="auto"/>
                <w:kern w:val="0"/>
                <w:sz w:val="24"/>
                <w:lang w:eastAsia="zh-CN"/>
              </w:rPr>
              <w:t>奖（</w:t>
            </w:r>
            <w:r>
              <w:rPr>
                <w:rFonts w:hint="eastAsia" w:ascii="仿宋" w:hAnsi="仿宋" w:eastAsia="仿宋" w:cs="仿宋"/>
                <w:color w:val="auto"/>
                <w:kern w:val="0"/>
                <w:sz w:val="24"/>
              </w:rPr>
              <w:t>自然科学类</w:t>
            </w:r>
            <w:r>
              <w:rPr>
                <w:rFonts w:hint="eastAsia" w:ascii="仿宋" w:hAnsi="仿宋" w:eastAsia="仿宋" w:cs="仿宋"/>
                <w:color w:val="auto"/>
                <w:kern w:val="0"/>
                <w:sz w:val="24"/>
                <w:lang w:eastAsia="zh-CN"/>
              </w:rPr>
              <w:t>）</w:t>
            </w:r>
          </w:p>
        </w:tc>
        <w:tc>
          <w:tcPr>
            <w:tcW w:w="1436" w:type="dxa"/>
            <w:textDirection w:val="lrTb"/>
            <w:vAlign w:val="center"/>
          </w:tcPr>
          <w:p>
            <w:pPr>
              <w:widowControl/>
              <w:spacing w:line="240" w:lineRule="auto"/>
              <w:jc w:val="center"/>
              <w:rPr>
                <w:rFonts w:hint="eastAsia" w:ascii="仿宋" w:hAnsi="仿宋" w:eastAsia="仿宋" w:cs="仿宋"/>
                <w:b w:val="0"/>
                <w:bCs w:val="0"/>
                <w:color w:val="auto"/>
                <w:kern w:val="0"/>
                <w:sz w:val="24"/>
              </w:rPr>
            </w:pPr>
            <w:r>
              <w:rPr>
                <w:rFonts w:hint="eastAsia" w:ascii="仿宋" w:hAnsi="仿宋" w:eastAsia="仿宋" w:cs="仿宋"/>
                <w:b w:val="0"/>
                <w:bCs w:val="0"/>
                <w:color w:val="auto"/>
                <w:kern w:val="0"/>
                <w:sz w:val="24"/>
              </w:rPr>
              <w:t>各等级</w:t>
            </w:r>
          </w:p>
        </w:tc>
        <w:tc>
          <w:tcPr>
            <w:tcW w:w="2305" w:type="dxa"/>
            <w:textDirection w:val="lrTb"/>
            <w:vAlign w:val="center"/>
          </w:tcPr>
          <w:p>
            <w:pPr>
              <w:widowControl/>
              <w:spacing w:line="240" w:lineRule="auto"/>
              <w:jc w:val="center"/>
              <w:rPr>
                <w:rFonts w:hint="eastAsia" w:ascii="仿宋" w:hAnsi="仿宋" w:eastAsia="仿宋" w:cs="仿宋"/>
                <w:b w:val="0"/>
                <w:bCs w:val="0"/>
                <w:color w:val="auto"/>
                <w:kern w:val="0"/>
                <w:sz w:val="24"/>
              </w:rPr>
            </w:pPr>
            <w:r>
              <w:rPr>
                <w:rFonts w:hint="eastAsia" w:ascii="仿宋" w:hAnsi="仿宋" w:eastAsia="仿宋" w:cs="仿宋"/>
                <w:b w:val="0"/>
                <w:bCs w:val="0"/>
                <w:color w:val="auto"/>
                <w:kern w:val="0"/>
                <w:sz w:val="24"/>
              </w:rPr>
              <w:t>按</w:t>
            </w:r>
            <w:r>
              <w:rPr>
                <w:rFonts w:ascii="仿宋" w:hAnsi="仿宋" w:eastAsia="仿宋" w:cs="仿宋"/>
                <w:b w:val="0"/>
                <w:bCs w:val="0"/>
                <w:color w:val="auto"/>
                <w:kern w:val="0"/>
                <w:sz w:val="24"/>
              </w:rPr>
              <w:t>1:2</w:t>
            </w:r>
            <w:r>
              <w:rPr>
                <w:rFonts w:hint="eastAsia" w:ascii="仿宋" w:hAnsi="仿宋" w:eastAsia="仿宋" w:cs="仿宋"/>
                <w:b w:val="0"/>
                <w:bCs w:val="0"/>
                <w:color w:val="auto"/>
                <w:kern w:val="0"/>
                <w:sz w:val="24"/>
              </w:rPr>
              <w:t>配套奖励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0" w:hRule="atLeast"/>
          <w:jc w:val="center"/>
        </w:trPr>
        <w:tc>
          <w:tcPr>
            <w:tcW w:w="592" w:type="dxa"/>
            <w:vMerge w:val="continue"/>
            <w:vAlign w:val="center"/>
          </w:tcPr>
          <w:p>
            <w:pPr>
              <w:widowControl/>
              <w:spacing w:line="240" w:lineRule="auto"/>
              <w:jc w:val="center"/>
              <w:rPr>
                <w:rFonts w:ascii="仿宋" w:hAnsi="仿宋" w:eastAsia="仿宋" w:cs="仿宋"/>
                <w:color w:val="auto"/>
                <w:kern w:val="0"/>
                <w:sz w:val="24"/>
              </w:rPr>
            </w:pPr>
          </w:p>
        </w:tc>
        <w:tc>
          <w:tcPr>
            <w:tcW w:w="4647" w:type="dxa"/>
            <w:vAlign w:val="center"/>
          </w:tcPr>
          <w:p>
            <w:pPr>
              <w:widowControl/>
              <w:spacing w:line="240" w:lineRule="auto"/>
              <w:jc w:val="left"/>
              <w:rPr>
                <w:rFonts w:ascii="仿宋" w:hAnsi="仿宋" w:eastAsia="仿宋" w:cs="仿宋"/>
                <w:color w:val="auto"/>
                <w:kern w:val="0"/>
                <w:sz w:val="24"/>
              </w:rPr>
            </w:pPr>
            <w:r>
              <w:rPr>
                <w:rFonts w:hint="eastAsia" w:ascii="仿宋" w:hAnsi="仿宋" w:eastAsia="仿宋" w:cs="仿宋"/>
                <w:color w:val="auto"/>
                <w:kern w:val="0"/>
                <w:sz w:val="24"/>
              </w:rPr>
              <w:t>副省级政府</w:t>
            </w:r>
            <w:r>
              <w:rPr>
                <w:rFonts w:hint="eastAsia" w:ascii="仿宋" w:hAnsi="仿宋" w:eastAsia="仿宋" w:cs="仿宋"/>
                <w:color w:val="auto"/>
                <w:kern w:val="0"/>
                <w:sz w:val="24"/>
                <w:lang w:eastAsia="zh-CN"/>
              </w:rPr>
              <w:t>奖（</w:t>
            </w:r>
            <w:r>
              <w:rPr>
                <w:rFonts w:hint="eastAsia" w:ascii="仿宋" w:hAnsi="仿宋" w:eastAsia="仿宋" w:cs="仿宋"/>
                <w:color w:val="auto"/>
                <w:kern w:val="0"/>
                <w:sz w:val="24"/>
              </w:rPr>
              <w:t>哲社</w:t>
            </w:r>
            <w:r>
              <w:rPr>
                <w:rFonts w:hint="eastAsia" w:ascii="仿宋" w:hAnsi="仿宋" w:eastAsia="仿宋" w:cs="仿宋"/>
                <w:color w:val="auto"/>
                <w:kern w:val="0"/>
                <w:sz w:val="24"/>
                <w:lang w:eastAsia="zh-CN"/>
              </w:rPr>
              <w:t>类）</w:t>
            </w:r>
          </w:p>
        </w:tc>
        <w:tc>
          <w:tcPr>
            <w:tcW w:w="1436" w:type="dxa"/>
            <w:textDirection w:val="lrTb"/>
            <w:vAlign w:val="center"/>
          </w:tcPr>
          <w:p>
            <w:pPr>
              <w:widowControl/>
              <w:spacing w:line="24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各等级</w:t>
            </w:r>
          </w:p>
        </w:tc>
        <w:tc>
          <w:tcPr>
            <w:tcW w:w="2305" w:type="dxa"/>
            <w:textDirection w:val="lrTb"/>
            <w:vAlign w:val="center"/>
          </w:tcPr>
          <w:p>
            <w:pPr>
              <w:widowControl/>
              <w:spacing w:line="24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按</w:t>
            </w:r>
            <w:r>
              <w:rPr>
                <w:rFonts w:ascii="仿宋" w:hAnsi="仿宋" w:eastAsia="仿宋" w:cs="仿宋"/>
                <w:b w:val="0"/>
                <w:bCs w:val="0"/>
                <w:color w:val="auto"/>
                <w:kern w:val="0"/>
                <w:sz w:val="24"/>
              </w:rPr>
              <w:t>1:</w:t>
            </w:r>
            <w:r>
              <w:rPr>
                <w:rFonts w:hint="eastAsia" w:ascii="仿宋" w:hAnsi="仿宋" w:eastAsia="仿宋" w:cs="仿宋"/>
                <w:b w:val="0"/>
                <w:bCs w:val="0"/>
                <w:color w:val="auto"/>
                <w:kern w:val="0"/>
                <w:sz w:val="24"/>
                <w:lang w:val="en-US" w:eastAsia="zh-CN"/>
              </w:rPr>
              <w:t>1</w:t>
            </w:r>
            <w:r>
              <w:rPr>
                <w:rFonts w:hint="eastAsia" w:ascii="仿宋" w:hAnsi="仿宋" w:eastAsia="仿宋" w:cs="仿宋"/>
                <w:b w:val="0"/>
                <w:bCs w:val="0"/>
                <w:color w:val="auto"/>
                <w:kern w:val="0"/>
                <w:sz w:val="24"/>
              </w:rPr>
              <w:t>配套奖励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0" w:hRule="atLeast"/>
          <w:jc w:val="center"/>
        </w:trPr>
        <w:tc>
          <w:tcPr>
            <w:tcW w:w="592" w:type="dxa"/>
            <w:vMerge w:val="restart"/>
            <w:vAlign w:val="center"/>
          </w:tcPr>
          <w:p>
            <w:pPr>
              <w:widowControl/>
              <w:spacing w:line="240" w:lineRule="auto"/>
              <w:jc w:val="center"/>
              <w:rPr>
                <w:rFonts w:ascii="仿宋" w:hAnsi="仿宋" w:eastAsia="仿宋" w:cs="仿宋"/>
                <w:color w:val="auto"/>
                <w:kern w:val="0"/>
                <w:sz w:val="24"/>
              </w:rPr>
            </w:pPr>
            <w:r>
              <w:rPr>
                <w:rFonts w:ascii="仿宋" w:hAnsi="仿宋" w:eastAsia="仿宋" w:cs="仿宋"/>
                <w:color w:val="auto"/>
                <w:kern w:val="0"/>
                <w:sz w:val="24"/>
              </w:rPr>
              <w:t>4</w:t>
            </w:r>
          </w:p>
        </w:tc>
        <w:tc>
          <w:tcPr>
            <w:tcW w:w="4647" w:type="dxa"/>
            <w:vMerge w:val="restart"/>
            <w:vAlign w:val="center"/>
          </w:tcPr>
          <w:p>
            <w:pPr>
              <w:widowControl/>
              <w:spacing w:line="240" w:lineRule="auto"/>
              <w:jc w:val="left"/>
              <w:rPr>
                <w:rFonts w:ascii="仿宋" w:hAnsi="仿宋" w:eastAsia="仿宋" w:cs="仿宋"/>
                <w:color w:val="auto"/>
                <w:kern w:val="0"/>
                <w:sz w:val="24"/>
              </w:rPr>
            </w:pPr>
            <w:r>
              <w:rPr>
                <w:rFonts w:hint="eastAsia" w:ascii="仿宋" w:hAnsi="仿宋" w:eastAsia="仿宋" w:cs="仿宋"/>
                <w:color w:val="auto"/>
                <w:kern w:val="0"/>
                <w:sz w:val="24"/>
              </w:rPr>
              <w:t>西华大学自然科学类、哲学社会科学类优秀成果奖</w:t>
            </w:r>
          </w:p>
        </w:tc>
        <w:tc>
          <w:tcPr>
            <w:tcW w:w="1436" w:type="dxa"/>
            <w:vAlign w:val="center"/>
          </w:tcPr>
          <w:p>
            <w:pPr>
              <w:widowControl/>
              <w:spacing w:line="24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一等奖</w:t>
            </w:r>
          </w:p>
        </w:tc>
        <w:tc>
          <w:tcPr>
            <w:tcW w:w="2305" w:type="dxa"/>
            <w:vAlign w:val="center"/>
          </w:tcPr>
          <w:p>
            <w:pPr>
              <w:widowControl/>
              <w:spacing w:line="24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0" w:hRule="atLeast"/>
          <w:jc w:val="center"/>
        </w:trPr>
        <w:tc>
          <w:tcPr>
            <w:tcW w:w="592" w:type="dxa"/>
            <w:vMerge w:val="continue"/>
            <w:vAlign w:val="center"/>
          </w:tcPr>
          <w:p>
            <w:pPr>
              <w:widowControl/>
              <w:spacing w:line="240" w:lineRule="auto"/>
              <w:jc w:val="center"/>
              <w:rPr>
                <w:rFonts w:ascii="仿宋" w:hAnsi="仿宋" w:eastAsia="仿宋" w:cs="仿宋"/>
                <w:color w:val="auto"/>
                <w:kern w:val="0"/>
                <w:sz w:val="24"/>
              </w:rPr>
            </w:pPr>
          </w:p>
        </w:tc>
        <w:tc>
          <w:tcPr>
            <w:tcW w:w="4647" w:type="dxa"/>
            <w:vMerge w:val="continue"/>
            <w:vAlign w:val="center"/>
          </w:tcPr>
          <w:p>
            <w:pPr>
              <w:widowControl/>
              <w:spacing w:line="240" w:lineRule="auto"/>
              <w:jc w:val="left"/>
              <w:rPr>
                <w:rFonts w:ascii="仿宋" w:hAnsi="仿宋" w:eastAsia="仿宋" w:cs="仿宋"/>
                <w:color w:val="auto"/>
                <w:kern w:val="0"/>
                <w:sz w:val="24"/>
              </w:rPr>
            </w:pPr>
          </w:p>
        </w:tc>
        <w:tc>
          <w:tcPr>
            <w:tcW w:w="1436" w:type="dxa"/>
            <w:vAlign w:val="center"/>
          </w:tcPr>
          <w:p>
            <w:pPr>
              <w:widowControl/>
              <w:spacing w:line="24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二等奖</w:t>
            </w:r>
          </w:p>
        </w:tc>
        <w:tc>
          <w:tcPr>
            <w:tcW w:w="2305" w:type="dxa"/>
            <w:vAlign w:val="center"/>
          </w:tcPr>
          <w:p>
            <w:pPr>
              <w:widowControl/>
              <w:spacing w:line="24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0" w:hRule="atLeast"/>
          <w:jc w:val="center"/>
        </w:trPr>
        <w:tc>
          <w:tcPr>
            <w:tcW w:w="592" w:type="dxa"/>
            <w:vMerge w:val="continue"/>
            <w:vAlign w:val="center"/>
          </w:tcPr>
          <w:p>
            <w:pPr>
              <w:widowControl/>
              <w:spacing w:line="240" w:lineRule="auto"/>
              <w:jc w:val="center"/>
              <w:rPr>
                <w:rFonts w:ascii="仿宋" w:hAnsi="仿宋" w:eastAsia="仿宋" w:cs="仿宋"/>
                <w:color w:val="auto"/>
                <w:kern w:val="0"/>
                <w:sz w:val="24"/>
              </w:rPr>
            </w:pPr>
          </w:p>
        </w:tc>
        <w:tc>
          <w:tcPr>
            <w:tcW w:w="4647" w:type="dxa"/>
            <w:vMerge w:val="continue"/>
            <w:vAlign w:val="center"/>
          </w:tcPr>
          <w:p>
            <w:pPr>
              <w:widowControl/>
              <w:spacing w:line="240" w:lineRule="auto"/>
              <w:jc w:val="left"/>
              <w:rPr>
                <w:rFonts w:ascii="仿宋" w:hAnsi="仿宋" w:eastAsia="仿宋" w:cs="仿宋"/>
                <w:color w:val="auto"/>
                <w:kern w:val="0"/>
                <w:sz w:val="24"/>
              </w:rPr>
            </w:pPr>
          </w:p>
        </w:tc>
        <w:tc>
          <w:tcPr>
            <w:tcW w:w="1436" w:type="dxa"/>
            <w:vAlign w:val="center"/>
          </w:tcPr>
          <w:p>
            <w:pPr>
              <w:widowControl/>
              <w:spacing w:line="240" w:lineRule="auto"/>
              <w:jc w:val="center"/>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三等奖</w:t>
            </w:r>
          </w:p>
        </w:tc>
        <w:tc>
          <w:tcPr>
            <w:tcW w:w="2305" w:type="dxa"/>
            <w:vAlign w:val="center"/>
          </w:tcPr>
          <w:p>
            <w:pPr>
              <w:widowControl/>
              <w:spacing w:line="24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0.3</w:t>
            </w:r>
          </w:p>
        </w:tc>
      </w:tr>
    </w:tbl>
    <w:p>
      <w:pPr>
        <w:widowControl/>
        <w:spacing w:beforeLines="50" w:line="300" w:lineRule="auto"/>
        <w:jc w:val="left"/>
        <w:rPr>
          <w:rFonts w:hint="eastAsia" w:ascii="仿宋" w:hAnsi="仿宋" w:eastAsia="仿宋" w:cs="仿宋"/>
          <w:b w:val="0"/>
          <w:bCs w:val="0"/>
          <w:color w:val="auto"/>
          <w:kern w:val="0"/>
          <w:sz w:val="24"/>
        </w:rPr>
      </w:pPr>
      <w:r>
        <w:rPr>
          <w:rFonts w:hint="eastAsia" w:ascii="仿宋" w:hAnsi="仿宋" w:eastAsia="仿宋" w:cs="仿宋"/>
          <w:color w:val="auto"/>
          <w:kern w:val="0"/>
          <w:sz w:val="24"/>
        </w:rPr>
        <w:t>注：奖励</w:t>
      </w:r>
      <w:r>
        <w:rPr>
          <w:rFonts w:hint="eastAsia" w:ascii="仿宋" w:hAnsi="仿宋" w:eastAsia="仿宋" w:cs="仿宋"/>
          <w:b w:val="0"/>
          <w:bCs w:val="0"/>
          <w:color w:val="auto"/>
          <w:kern w:val="0"/>
          <w:sz w:val="24"/>
        </w:rPr>
        <w:t>等级由授予的证书级别确定；证书没有明确奖级的，由证书落款公章的行政级别确定；其它一些难于确定奖级的，或获得国家部委、省政府认定设立的具有较高级别、有较高科技含量，但未列入本文件中规定范围的奖项，经科技处会同相关部处共同审核提出建议报学校研究确定，奖励额度按</w:t>
      </w:r>
      <w:r>
        <w:rPr>
          <w:rFonts w:ascii="仿宋" w:hAnsi="仿宋" w:eastAsia="仿宋" w:cs="仿宋"/>
          <w:b w:val="0"/>
          <w:bCs w:val="0"/>
          <w:color w:val="auto"/>
          <w:kern w:val="0"/>
          <w:sz w:val="24"/>
        </w:rPr>
        <w:t>1</w:t>
      </w:r>
      <w:r>
        <w:rPr>
          <w:rFonts w:hint="eastAsia" w:ascii="仿宋" w:hAnsi="仿宋" w:eastAsia="仿宋" w:cs="仿宋"/>
          <w:b w:val="0"/>
          <w:bCs w:val="0"/>
          <w:color w:val="auto"/>
          <w:kern w:val="0"/>
          <w:sz w:val="24"/>
          <w:lang w:val="en-US" w:eastAsia="zh-CN"/>
        </w:rPr>
        <w:t>:</w:t>
      </w:r>
      <w:r>
        <w:rPr>
          <w:rFonts w:ascii="仿宋" w:hAnsi="仿宋" w:eastAsia="仿宋" w:cs="仿宋"/>
          <w:b w:val="0"/>
          <w:bCs w:val="0"/>
          <w:color w:val="auto"/>
          <w:kern w:val="0"/>
          <w:sz w:val="24"/>
        </w:rPr>
        <w:t>2</w:t>
      </w:r>
      <w:r>
        <w:rPr>
          <w:rFonts w:hint="eastAsia" w:ascii="仿宋" w:hAnsi="仿宋" w:eastAsia="仿宋" w:cs="仿宋"/>
          <w:b w:val="0"/>
          <w:bCs w:val="0"/>
          <w:color w:val="auto"/>
          <w:kern w:val="0"/>
          <w:sz w:val="24"/>
        </w:rPr>
        <w:t>配套奖励，但不能高于本文件规定的同等奖级的奖励金额。</w:t>
      </w:r>
    </w:p>
    <w:p>
      <w:pPr>
        <w:widowControl/>
        <w:spacing w:line="300" w:lineRule="auto"/>
        <w:ind w:firstLine="31680" w:firstLineChars="196"/>
        <w:jc w:val="left"/>
        <w:rPr>
          <w:rFonts w:ascii="仿宋" w:hAnsi="仿宋" w:eastAsia="仿宋" w:cs="仿宋"/>
          <w:b/>
          <w:bCs/>
          <w:color w:val="auto"/>
          <w:kern w:val="0"/>
          <w:sz w:val="24"/>
        </w:rPr>
      </w:pPr>
    </w:p>
    <w:p>
      <w:pPr>
        <w:widowControl/>
        <w:spacing w:line="300" w:lineRule="auto"/>
        <w:ind w:firstLine="31680" w:firstLineChars="196"/>
        <w:jc w:val="left"/>
        <w:rPr>
          <w:rFonts w:ascii="仿宋" w:hAnsi="仿宋" w:eastAsia="仿宋" w:cs="仿宋"/>
          <w:bCs/>
          <w:color w:val="auto"/>
          <w:kern w:val="0"/>
          <w:sz w:val="28"/>
          <w:szCs w:val="28"/>
        </w:rPr>
      </w:pPr>
      <w:r>
        <w:rPr>
          <w:rFonts w:hint="eastAsia" w:ascii="仿宋" w:hAnsi="仿宋" w:eastAsia="仿宋" w:cs="仿宋"/>
          <w:b/>
          <w:color w:val="auto"/>
          <w:kern w:val="0"/>
          <w:sz w:val="28"/>
          <w:szCs w:val="28"/>
        </w:rPr>
        <w:t>第十三条</w:t>
      </w:r>
      <w:r>
        <w:rPr>
          <w:rFonts w:ascii="仿宋" w:hAnsi="仿宋" w:eastAsia="仿宋" w:cs="仿宋"/>
          <w:b/>
          <w:color w:val="auto"/>
          <w:kern w:val="0"/>
          <w:sz w:val="28"/>
          <w:szCs w:val="28"/>
        </w:rPr>
        <w:t xml:space="preserve">  </w:t>
      </w:r>
      <w:r>
        <w:rPr>
          <w:rFonts w:hint="eastAsia" w:ascii="仿宋" w:hAnsi="仿宋" w:eastAsia="仿宋" w:cs="仿宋"/>
          <w:bCs/>
          <w:color w:val="auto"/>
          <w:kern w:val="0"/>
          <w:sz w:val="28"/>
          <w:szCs w:val="28"/>
          <w:lang w:eastAsia="zh-CN"/>
        </w:rPr>
        <w:t>研究</w:t>
      </w:r>
      <w:r>
        <w:rPr>
          <w:rFonts w:hint="eastAsia" w:ascii="仿宋" w:hAnsi="仿宋" w:eastAsia="仿宋" w:cs="仿宋"/>
          <w:bCs/>
          <w:color w:val="auto"/>
          <w:kern w:val="0"/>
          <w:sz w:val="28"/>
          <w:szCs w:val="28"/>
        </w:rPr>
        <w:t>项目</w:t>
      </w:r>
      <w:r>
        <w:rPr>
          <w:rFonts w:hint="eastAsia" w:ascii="仿宋" w:hAnsi="仿宋" w:eastAsia="仿宋" w:cs="仿宋"/>
          <w:bCs/>
          <w:color w:val="auto"/>
          <w:kern w:val="0"/>
          <w:sz w:val="28"/>
          <w:szCs w:val="28"/>
          <w:lang w:eastAsia="zh-CN"/>
        </w:rPr>
        <w:t>经费</w:t>
      </w:r>
      <w:r>
        <w:rPr>
          <w:rFonts w:hint="eastAsia" w:ascii="仿宋" w:hAnsi="仿宋" w:eastAsia="仿宋" w:cs="仿宋"/>
          <w:bCs/>
          <w:color w:val="auto"/>
          <w:kern w:val="0"/>
          <w:sz w:val="28"/>
          <w:szCs w:val="28"/>
          <w:lang w:eastAsia="zh-CN"/>
        </w:rPr>
        <w:t>配套</w:t>
      </w:r>
    </w:p>
    <w:tbl>
      <w:tblPr>
        <w:tblStyle w:val="24"/>
        <w:tblW w:w="89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86"/>
        <w:gridCol w:w="6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1"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序号</w:t>
            </w:r>
          </w:p>
        </w:tc>
        <w:tc>
          <w:tcPr>
            <w:tcW w:w="1386"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lang w:eastAsia="zh-CN"/>
              </w:rPr>
              <w:t>配套</w:t>
            </w:r>
            <w:r>
              <w:rPr>
                <w:rFonts w:hint="eastAsia" w:ascii="仿宋" w:hAnsi="仿宋" w:eastAsia="仿宋" w:cs="仿宋"/>
                <w:bCs/>
                <w:color w:val="auto"/>
                <w:sz w:val="24"/>
              </w:rPr>
              <w:t>范围</w:t>
            </w:r>
          </w:p>
        </w:tc>
        <w:tc>
          <w:tcPr>
            <w:tcW w:w="6867"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lang w:eastAsia="zh-CN"/>
              </w:rPr>
              <w:t>配套</w:t>
            </w:r>
            <w:r>
              <w:rPr>
                <w:rFonts w:hint="eastAsia" w:ascii="仿宋" w:hAnsi="仿宋" w:eastAsia="仿宋" w:cs="仿宋"/>
                <w:bCs/>
                <w:color w:val="auto"/>
                <w:sz w:val="24"/>
              </w:rPr>
              <w:t>标准（万元</w:t>
            </w:r>
            <w:r>
              <w:rPr>
                <w:rFonts w:ascii="仿宋" w:hAnsi="仿宋" w:eastAsia="仿宋" w:cs="仿宋"/>
                <w:bCs/>
                <w:color w:val="auto"/>
                <w:sz w:val="24"/>
              </w:rPr>
              <w:t>/</w:t>
            </w:r>
            <w:r>
              <w:rPr>
                <w:rFonts w:hint="eastAsia" w:ascii="仿宋" w:hAnsi="仿宋" w:eastAsia="仿宋" w:cs="仿宋"/>
                <w:bCs/>
                <w:color w:val="auto"/>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jc w:val="center"/>
        </w:trPr>
        <w:tc>
          <w:tcPr>
            <w:tcW w:w="741" w:type="dxa"/>
            <w:vAlign w:val="center"/>
          </w:tcPr>
          <w:p>
            <w:pPr>
              <w:snapToGrid w:val="0"/>
              <w:spacing w:line="300" w:lineRule="auto"/>
              <w:jc w:val="center"/>
              <w:rPr>
                <w:rFonts w:ascii="仿宋" w:hAnsi="仿宋" w:eastAsia="仿宋" w:cs="仿宋"/>
                <w:bCs/>
                <w:color w:val="auto"/>
                <w:sz w:val="24"/>
              </w:rPr>
            </w:pPr>
            <w:r>
              <w:rPr>
                <w:rFonts w:ascii="仿宋" w:hAnsi="仿宋" w:eastAsia="仿宋" w:cs="仿宋"/>
                <w:bCs/>
                <w:color w:val="auto"/>
                <w:sz w:val="24"/>
              </w:rPr>
              <w:t>1</w:t>
            </w:r>
          </w:p>
        </w:tc>
        <w:tc>
          <w:tcPr>
            <w:tcW w:w="1386" w:type="dxa"/>
            <w:vAlign w:val="center"/>
          </w:tcPr>
          <w:p>
            <w:pPr>
              <w:snapToGrid w:val="0"/>
              <w:spacing w:line="300" w:lineRule="auto"/>
              <w:jc w:val="center"/>
              <w:rPr>
                <w:rFonts w:hint="eastAsia" w:ascii="仿宋" w:hAnsi="仿宋" w:eastAsia="仿宋" w:cs="仿宋"/>
                <w:bCs/>
                <w:color w:val="auto"/>
                <w:sz w:val="24"/>
              </w:rPr>
            </w:pPr>
            <w:r>
              <w:rPr>
                <w:rFonts w:hint="eastAsia" w:ascii="仿宋" w:hAnsi="仿宋" w:eastAsia="仿宋" w:cs="仿宋"/>
                <w:bCs/>
                <w:color w:val="auto"/>
                <w:sz w:val="24"/>
              </w:rPr>
              <w:t>纵向项目</w:t>
            </w:r>
          </w:p>
          <w:p>
            <w:pPr>
              <w:snapToGrid w:val="0"/>
              <w:spacing w:line="300" w:lineRule="auto"/>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w:t>
            </w:r>
            <w:r>
              <w:rPr>
                <w:rFonts w:hint="eastAsia" w:ascii="仿宋" w:hAnsi="仿宋" w:eastAsia="仿宋" w:cs="仿宋"/>
                <w:bCs/>
                <w:color w:val="auto"/>
                <w:sz w:val="24"/>
              </w:rPr>
              <w:t>A、B、C类</w:t>
            </w:r>
            <w:r>
              <w:rPr>
                <w:rFonts w:hint="eastAsia" w:ascii="仿宋" w:hAnsi="仿宋" w:eastAsia="仿宋" w:cs="仿宋"/>
                <w:bCs/>
                <w:color w:val="auto"/>
                <w:sz w:val="24"/>
                <w:lang w:val="en-US" w:eastAsia="zh-CN"/>
              </w:rPr>
              <w:t>)</w:t>
            </w:r>
          </w:p>
        </w:tc>
        <w:tc>
          <w:tcPr>
            <w:tcW w:w="6867" w:type="dxa"/>
            <w:vAlign w:val="center"/>
          </w:tcPr>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left"/>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rPr>
              <w:t>到位经费</w:t>
            </w:r>
            <w:r>
              <w:rPr>
                <w:rFonts w:hint="eastAsia" w:ascii="仿宋" w:hAnsi="仿宋" w:eastAsia="仿宋" w:cs="仿宋"/>
                <w:b w:val="0"/>
                <w:bCs/>
                <w:color w:val="auto"/>
                <w:sz w:val="24"/>
                <w:lang w:val="en-US" w:eastAsia="zh-CN"/>
              </w:rPr>
              <w:t>P</w:t>
            </w:r>
            <w:r>
              <w:rPr>
                <w:rFonts w:hint="eastAsia" w:ascii="仿宋" w:hAnsi="仿宋" w:eastAsia="仿宋" w:cs="仿宋"/>
                <w:b w:val="0"/>
                <w:bCs/>
                <w:color w:val="auto"/>
                <w:sz w:val="24"/>
              </w:rPr>
              <w:t>在0-20万元</w:t>
            </w:r>
            <w:r>
              <w:rPr>
                <w:rFonts w:hint="eastAsia" w:ascii="仿宋" w:hAnsi="仿宋" w:eastAsia="仿宋" w:cs="仿宋"/>
                <w:b w:val="0"/>
                <w:bCs/>
                <w:color w:val="auto"/>
                <w:sz w:val="24"/>
                <w:lang w:eastAsia="zh-CN"/>
              </w:rPr>
              <w:t>的项目</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配套经费</w:t>
            </w:r>
            <w:r>
              <w:rPr>
                <w:rFonts w:hint="eastAsia" w:ascii="仿宋" w:hAnsi="仿宋" w:eastAsia="仿宋" w:cs="仿宋"/>
                <w:b w:val="0"/>
                <w:bCs/>
                <w:color w:val="auto"/>
                <w:sz w:val="24"/>
                <w:lang w:val="en-US" w:eastAsia="zh-CN"/>
              </w:rPr>
              <w:t>Q</w:t>
            </w:r>
            <w:r>
              <w:rPr>
                <w:rFonts w:hint="eastAsia" w:ascii="仿宋" w:hAnsi="仿宋" w:eastAsia="仿宋" w:cs="仿宋"/>
                <w:b w:val="0"/>
                <w:bCs/>
                <w:color w:val="auto"/>
                <w:sz w:val="24"/>
              </w:rPr>
              <w:t>按</w:t>
            </w:r>
            <w:r>
              <w:rPr>
                <w:rFonts w:hint="eastAsia" w:ascii="仿宋" w:hAnsi="仿宋" w:eastAsia="仿宋" w:cs="仿宋"/>
                <w:b w:val="0"/>
                <w:bCs/>
                <w:color w:val="auto"/>
                <w:sz w:val="24"/>
                <w:lang w:eastAsia="zh-CN"/>
              </w:rPr>
              <w:t>下式计算：</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Q = P×100%</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left"/>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rPr>
              <w:t>到位经费</w:t>
            </w:r>
            <w:r>
              <w:rPr>
                <w:rFonts w:hint="eastAsia" w:ascii="仿宋" w:hAnsi="仿宋" w:eastAsia="仿宋" w:cs="仿宋"/>
                <w:b w:val="0"/>
                <w:bCs/>
                <w:color w:val="auto"/>
                <w:sz w:val="24"/>
                <w:lang w:val="en-US" w:eastAsia="zh-CN"/>
              </w:rPr>
              <w:t>P</w:t>
            </w:r>
            <w:r>
              <w:rPr>
                <w:rFonts w:hint="eastAsia" w:ascii="仿宋" w:hAnsi="仿宋" w:eastAsia="仿宋" w:cs="仿宋"/>
                <w:b w:val="0"/>
                <w:bCs/>
                <w:color w:val="auto"/>
                <w:sz w:val="24"/>
              </w:rPr>
              <w:t>在20-</w:t>
            </w:r>
            <w:r>
              <w:rPr>
                <w:rFonts w:hint="eastAsia" w:ascii="仿宋" w:hAnsi="仿宋" w:eastAsia="仿宋" w:cs="仿宋"/>
                <w:b w:val="0"/>
                <w:bCs/>
                <w:color w:val="auto"/>
                <w:sz w:val="24"/>
                <w:lang w:val="en-US" w:eastAsia="zh-CN"/>
              </w:rPr>
              <w:t>10</w:t>
            </w:r>
            <w:r>
              <w:rPr>
                <w:rFonts w:hint="eastAsia" w:ascii="仿宋" w:hAnsi="仿宋" w:eastAsia="仿宋" w:cs="仿宋"/>
                <w:b w:val="0"/>
                <w:bCs/>
                <w:color w:val="auto"/>
                <w:sz w:val="24"/>
              </w:rPr>
              <w:t>0万元</w:t>
            </w:r>
            <w:r>
              <w:rPr>
                <w:rFonts w:hint="eastAsia" w:ascii="仿宋" w:hAnsi="仿宋" w:eastAsia="仿宋" w:cs="仿宋"/>
                <w:b w:val="0"/>
                <w:bCs/>
                <w:color w:val="auto"/>
                <w:sz w:val="24"/>
                <w:lang w:eastAsia="zh-CN"/>
              </w:rPr>
              <w:t>的项目</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配套经费</w:t>
            </w:r>
            <w:r>
              <w:rPr>
                <w:rFonts w:hint="eastAsia" w:ascii="仿宋" w:hAnsi="仿宋" w:eastAsia="仿宋" w:cs="仿宋"/>
                <w:b w:val="0"/>
                <w:bCs/>
                <w:color w:val="auto"/>
                <w:sz w:val="24"/>
                <w:lang w:val="en-US" w:eastAsia="zh-CN"/>
              </w:rPr>
              <w:t>Q</w:t>
            </w:r>
            <w:r>
              <w:rPr>
                <w:rFonts w:hint="eastAsia" w:ascii="仿宋" w:hAnsi="仿宋" w:eastAsia="仿宋" w:cs="仿宋"/>
                <w:b w:val="0"/>
                <w:bCs/>
                <w:color w:val="auto"/>
                <w:sz w:val="24"/>
              </w:rPr>
              <w:t>按</w:t>
            </w:r>
            <w:r>
              <w:rPr>
                <w:rFonts w:hint="eastAsia" w:ascii="仿宋" w:hAnsi="仿宋" w:eastAsia="仿宋" w:cs="仿宋"/>
                <w:b w:val="0"/>
                <w:bCs/>
                <w:color w:val="auto"/>
                <w:sz w:val="24"/>
                <w:lang w:eastAsia="zh-CN"/>
              </w:rPr>
              <w:t>下式计算：</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Q = 20 +（P-20）×25%</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left"/>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rPr>
              <w:t>到位经费</w:t>
            </w:r>
            <w:r>
              <w:rPr>
                <w:rFonts w:hint="eastAsia" w:ascii="仿宋" w:hAnsi="仿宋" w:eastAsia="仿宋" w:cs="仿宋"/>
                <w:b w:val="0"/>
                <w:bCs/>
                <w:color w:val="auto"/>
                <w:sz w:val="24"/>
                <w:lang w:val="en-US" w:eastAsia="zh-CN"/>
              </w:rPr>
              <w:t>P</w:t>
            </w:r>
            <w:r>
              <w:rPr>
                <w:rFonts w:hint="eastAsia" w:ascii="仿宋" w:hAnsi="仿宋" w:eastAsia="仿宋" w:cs="仿宋"/>
                <w:b w:val="0"/>
                <w:bCs/>
                <w:color w:val="auto"/>
                <w:sz w:val="24"/>
              </w:rPr>
              <w:t>在</w:t>
            </w:r>
            <w:r>
              <w:rPr>
                <w:rFonts w:hint="eastAsia" w:ascii="仿宋" w:hAnsi="仿宋" w:eastAsia="仿宋" w:cs="仿宋"/>
                <w:b w:val="0"/>
                <w:bCs/>
                <w:color w:val="auto"/>
                <w:sz w:val="24"/>
                <w:lang w:val="en-US" w:eastAsia="zh-CN"/>
              </w:rPr>
              <w:t>10</w:t>
            </w:r>
            <w:r>
              <w:rPr>
                <w:rFonts w:hint="eastAsia" w:ascii="仿宋" w:hAnsi="仿宋" w:eastAsia="仿宋" w:cs="仿宋"/>
                <w:b w:val="0"/>
                <w:bCs/>
                <w:color w:val="auto"/>
                <w:sz w:val="24"/>
              </w:rPr>
              <w:t>0-</w:t>
            </w: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00万元</w:t>
            </w:r>
            <w:r>
              <w:rPr>
                <w:rFonts w:hint="eastAsia" w:ascii="仿宋" w:hAnsi="仿宋" w:eastAsia="仿宋" w:cs="仿宋"/>
                <w:b w:val="0"/>
                <w:bCs/>
                <w:color w:val="auto"/>
                <w:sz w:val="24"/>
                <w:lang w:eastAsia="zh-CN"/>
              </w:rPr>
              <w:t>的项目</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配套经费</w:t>
            </w:r>
            <w:r>
              <w:rPr>
                <w:rFonts w:hint="eastAsia" w:ascii="仿宋" w:hAnsi="仿宋" w:eastAsia="仿宋" w:cs="仿宋"/>
                <w:b w:val="0"/>
                <w:bCs/>
                <w:color w:val="auto"/>
                <w:sz w:val="24"/>
                <w:lang w:val="en-US" w:eastAsia="zh-CN"/>
              </w:rPr>
              <w:t>Q</w:t>
            </w:r>
            <w:r>
              <w:rPr>
                <w:rFonts w:hint="eastAsia" w:ascii="仿宋" w:hAnsi="仿宋" w:eastAsia="仿宋" w:cs="仿宋"/>
                <w:b w:val="0"/>
                <w:bCs/>
                <w:color w:val="auto"/>
                <w:sz w:val="24"/>
              </w:rPr>
              <w:t>按</w:t>
            </w:r>
            <w:r>
              <w:rPr>
                <w:rFonts w:hint="eastAsia" w:ascii="仿宋" w:hAnsi="仿宋" w:eastAsia="仿宋" w:cs="仿宋"/>
                <w:b w:val="0"/>
                <w:bCs/>
                <w:color w:val="auto"/>
                <w:sz w:val="24"/>
                <w:lang w:eastAsia="zh-CN"/>
              </w:rPr>
              <w:t>下式计算：</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Q = 40 +（P-100）×20%</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left"/>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rPr>
              <w:t>到位经费</w:t>
            </w:r>
            <w:r>
              <w:rPr>
                <w:rFonts w:hint="eastAsia" w:ascii="仿宋" w:hAnsi="仿宋" w:eastAsia="仿宋" w:cs="仿宋"/>
                <w:b w:val="0"/>
                <w:bCs/>
                <w:color w:val="auto"/>
                <w:sz w:val="24"/>
                <w:lang w:val="en-US" w:eastAsia="zh-CN"/>
              </w:rPr>
              <w:t>P</w:t>
            </w:r>
            <w:r>
              <w:rPr>
                <w:rFonts w:hint="eastAsia" w:ascii="仿宋" w:hAnsi="仿宋" w:eastAsia="仿宋" w:cs="仿宋"/>
                <w:b w:val="0"/>
                <w:bCs/>
                <w:color w:val="auto"/>
                <w:sz w:val="24"/>
              </w:rPr>
              <w:t>在200万元以上的</w:t>
            </w:r>
            <w:r>
              <w:rPr>
                <w:rFonts w:hint="eastAsia" w:ascii="仿宋" w:hAnsi="仿宋" w:eastAsia="仿宋" w:cs="仿宋"/>
                <w:b w:val="0"/>
                <w:bCs/>
                <w:color w:val="auto"/>
                <w:sz w:val="24"/>
                <w:lang w:eastAsia="zh-CN"/>
              </w:rPr>
              <w:t>项目</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配套经费</w:t>
            </w:r>
            <w:r>
              <w:rPr>
                <w:rFonts w:hint="eastAsia" w:ascii="仿宋" w:hAnsi="仿宋" w:eastAsia="仿宋" w:cs="仿宋"/>
                <w:b w:val="0"/>
                <w:bCs/>
                <w:color w:val="auto"/>
                <w:sz w:val="24"/>
                <w:lang w:val="en-US" w:eastAsia="zh-CN"/>
              </w:rPr>
              <w:t>Q</w:t>
            </w:r>
            <w:r>
              <w:rPr>
                <w:rFonts w:hint="eastAsia" w:ascii="仿宋" w:hAnsi="仿宋" w:eastAsia="仿宋" w:cs="仿宋"/>
                <w:b w:val="0"/>
                <w:bCs/>
                <w:color w:val="auto"/>
                <w:sz w:val="24"/>
              </w:rPr>
              <w:t>按</w:t>
            </w:r>
            <w:r>
              <w:rPr>
                <w:rFonts w:hint="eastAsia" w:ascii="仿宋" w:hAnsi="仿宋" w:eastAsia="仿宋" w:cs="仿宋"/>
                <w:b w:val="0"/>
                <w:bCs/>
                <w:color w:val="auto"/>
                <w:sz w:val="24"/>
                <w:lang w:eastAsia="zh-CN"/>
              </w:rPr>
              <w:t>下式计算：</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Q = 60 +（P-200）×10%（Q最高不超过80）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snapToGrid w:val="0"/>
              <w:spacing w:line="300" w:lineRule="auto"/>
              <w:jc w:val="center"/>
              <w:rPr>
                <w:rFonts w:hint="eastAsia" w:ascii="仿宋" w:hAnsi="仿宋" w:eastAsia="仿宋" w:cs="仿宋"/>
                <w:bCs/>
                <w:color w:val="auto"/>
                <w:sz w:val="24"/>
                <w:lang w:eastAsia="zh-CN"/>
              </w:rPr>
            </w:pPr>
            <w:r>
              <w:rPr>
                <w:rFonts w:hint="eastAsia" w:ascii="仿宋" w:hAnsi="仿宋" w:eastAsia="仿宋" w:cs="仿宋"/>
                <w:bCs/>
                <w:color w:val="auto"/>
                <w:sz w:val="24"/>
                <w:lang w:val="en-US" w:eastAsia="zh-CN"/>
              </w:rPr>
              <w:t>2</w:t>
            </w:r>
          </w:p>
        </w:tc>
        <w:tc>
          <w:tcPr>
            <w:tcW w:w="1386"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纵向项目</w:t>
            </w:r>
          </w:p>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w:t>
            </w:r>
            <w:r>
              <w:rPr>
                <w:rFonts w:ascii="仿宋" w:hAnsi="仿宋" w:eastAsia="仿宋" w:cs="仿宋"/>
                <w:bCs/>
                <w:color w:val="auto"/>
                <w:sz w:val="24"/>
              </w:rPr>
              <w:t>D</w:t>
            </w:r>
            <w:r>
              <w:rPr>
                <w:rFonts w:hint="eastAsia" w:ascii="仿宋" w:hAnsi="仿宋" w:eastAsia="仿宋" w:cs="仿宋"/>
                <w:bCs/>
                <w:color w:val="auto"/>
                <w:sz w:val="24"/>
              </w:rPr>
              <w:t>类）</w:t>
            </w:r>
          </w:p>
        </w:tc>
        <w:tc>
          <w:tcPr>
            <w:tcW w:w="6867" w:type="dxa"/>
            <w:vAlign w:val="center"/>
          </w:tcPr>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left"/>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rPr>
              <w:t>到位经费</w:t>
            </w:r>
            <w:r>
              <w:rPr>
                <w:rFonts w:hint="eastAsia" w:ascii="仿宋" w:hAnsi="仿宋" w:eastAsia="仿宋" w:cs="仿宋"/>
                <w:b w:val="0"/>
                <w:bCs/>
                <w:color w:val="auto"/>
                <w:sz w:val="24"/>
                <w:lang w:val="en-US" w:eastAsia="zh-CN"/>
              </w:rPr>
              <w:t>P</w:t>
            </w:r>
            <w:r>
              <w:rPr>
                <w:rFonts w:hint="eastAsia" w:ascii="仿宋" w:hAnsi="仿宋" w:eastAsia="仿宋" w:cs="仿宋"/>
                <w:b w:val="0"/>
                <w:bCs/>
                <w:color w:val="auto"/>
                <w:sz w:val="24"/>
              </w:rPr>
              <w:t>在0-20万元</w:t>
            </w:r>
            <w:r>
              <w:rPr>
                <w:rFonts w:hint="eastAsia" w:ascii="仿宋" w:hAnsi="仿宋" w:eastAsia="仿宋" w:cs="仿宋"/>
                <w:b w:val="0"/>
                <w:bCs/>
                <w:color w:val="auto"/>
                <w:sz w:val="24"/>
                <w:lang w:eastAsia="zh-CN"/>
              </w:rPr>
              <w:t>的项目</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配套经费</w:t>
            </w:r>
            <w:r>
              <w:rPr>
                <w:rFonts w:hint="eastAsia" w:ascii="仿宋" w:hAnsi="仿宋" w:eastAsia="仿宋" w:cs="仿宋"/>
                <w:b w:val="0"/>
                <w:bCs/>
                <w:color w:val="auto"/>
                <w:sz w:val="24"/>
                <w:lang w:val="en-US" w:eastAsia="zh-CN"/>
              </w:rPr>
              <w:t>Q</w:t>
            </w:r>
            <w:r>
              <w:rPr>
                <w:rFonts w:hint="eastAsia" w:ascii="仿宋" w:hAnsi="仿宋" w:eastAsia="仿宋" w:cs="仿宋"/>
                <w:b w:val="0"/>
                <w:bCs/>
                <w:color w:val="auto"/>
                <w:sz w:val="24"/>
              </w:rPr>
              <w:t>按</w:t>
            </w:r>
            <w:r>
              <w:rPr>
                <w:rFonts w:hint="eastAsia" w:ascii="仿宋" w:hAnsi="仿宋" w:eastAsia="仿宋" w:cs="仿宋"/>
                <w:b w:val="0"/>
                <w:bCs/>
                <w:color w:val="auto"/>
                <w:sz w:val="24"/>
                <w:lang w:eastAsia="zh-CN"/>
              </w:rPr>
              <w:t>下式计算：</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Q = P×30%</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left"/>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rPr>
              <w:t>到位经费在20-</w:t>
            </w:r>
            <w:r>
              <w:rPr>
                <w:rFonts w:hint="eastAsia" w:ascii="仿宋" w:hAnsi="仿宋" w:eastAsia="仿宋" w:cs="仿宋"/>
                <w:b w:val="0"/>
                <w:bCs/>
                <w:color w:val="auto"/>
                <w:sz w:val="24"/>
                <w:lang w:val="en-US" w:eastAsia="zh-CN"/>
              </w:rPr>
              <w:t>10</w:t>
            </w:r>
            <w:r>
              <w:rPr>
                <w:rFonts w:hint="eastAsia" w:ascii="仿宋" w:hAnsi="仿宋" w:eastAsia="仿宋" w:cs="仿宋"/>
                <w:b w:val="0"/>
                <w:bCs/>
                <w:color w:val="auto"/>
                <w:sz w:val="24"/>
              </w:rPr>
              <w:t>0万元</w:t>
            </w:r>
            <w:r>
              <w:rPr>
                <w:rFonts w:hint="eastAsia" w:ascii="仿宋" w:hAnsi="仿宋" w:eastAsia="仿宋" w:cs="仿宋"/>
                <w:b w:val="0"/>
                <w:bCs/>
                <w:color w:val="auto"/>
                <w:sz w:val="24"/>
                <w:lang w:eastAsia="zh-CN"/>
              </w:rPr>
              <w:t>的项目</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配套经费</w:t>
            </w:r>
            <w:r>
              <w:rPr>
                <w:rFonts w:hint="eastAsia" w:ascii="仿宋" w:hAnsi="仿宋" w:eastAsia="仿宋" w:cs="仿宋"/>
                <w:b w:val="0"/>
                <w:bCs/>
                <w:color w:val="auto"/>
                <w:sz w:val="24"/>
                <w:lang w:val="en-US" w:eastAsia="zh-CN"/>
              </w:rPr>
              <w:t>Q</w:t>
            </w:r>
            <w:r>
              <w:rPr>
                <w:rFonts w:hint="eastAsia" w:ascii="仿宋" w:hAnsi="仿宋" w:eastAsia="仿宋" w:cs="仿宋"/>
                <w:b w:val="0"/>
                <w:bCs/>
                <w:color w:val="auto"/>
                <w:sz w:val="24"/>
              </w:rPr>
              <w:t>按</w:t>
            </w:r>
            <w:r>
              <w:rPr>
                <w:rFonts w:hint="eastAsia" w:ascii="仿宋" w:hAnsi="仿宋" w:eastAsia="仿宋" w:cs="仿宋"/>
                <w:b w:val="0"/>
                <w:bCs/>
                <w:color w:val="auto"/>
                <w:sz w:val="24"/>
                <w:lang w:eastAsia="zh-CN"/>
              </w:rPr>
              <w:t>下式计算：</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Q = 6 +（P-20）×10%</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left"/>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rPr>
              <w:t>到位经费在</w:t>
            </w:r>
            <w:r>
              <w:rPr>
                <w:rFonts w:hint="eastAsia" w:ascii="仿宋" w:hAnsi="仿宋" w:eastAsia="仿宋" w:cs="仿宋"/>
                <w:b w:val="0"/>
                <w:bCs/>
                <w:color w:val="auto"/>
                <w:sz w:val="24"/>
                <w:lang w:val="en-US" w:eastAsia="zh-CN"/>
              </w:rPr>
              <w:t>10</w:t>
            </w:r>
            <w:r>
              <w:rPr>
                <w:rFonts w:hint="eastAsia" w:ascii="仿宋" w:hAnsi="仿宋" w:eastAsia="仿宋" w:cs="仿宋"/>
                <w:b w:val="0"/>
                <w:bCs/>
                <w:color w:val="auto"/>
                <w:sz w:val="24"/>
              </w:rPr>
              <w:t>0-</w:t>
            </w: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00万元</w:t>
            </w:r>
            <w:r>
              <w:rPr>
                <w:rFonts w:hint="eastAsia" w:ascii="仿宋" w:hAnsi="仿宋" w:eastAsia="仿宋" w:cs="仿宋"/>
                <w:b w:val="0"/>
                <w:bCs/>
                <w:color w:val="auto"/>
                <w:sz w:val="24"/>
                <w:lang w:eastAsia="zh-CN"/>
              </w:rPr>
              <w:t>的项目</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配套经费</w:t>
            </w:r>
            <w:r>
              <w:rPr>
                <w:rFonts w:hint="eastAsia" w:ascii="仿宋" w:hAnsi="仿宋" w:eastAsia="仿宋" w:cs="仿宋"/>
                <w:b w:val="0"/>
                <w:bCs/>
                <w:color w:val="auto"/>
                <w:sz w:val="24"/>
                <w:lang w:val="en-US" w:eastAsia="zh-CN"/>
              </w:rPr>
              <w:t>Q</w:t>
            </w:r>
            <w:r>
              <w:rPr>
                <w:rFonts w:hint="eastAsia" w:ascii="仿宋" w:hAnsi="仿宋" w:eastAsia="仿宋" w:cs="仿宋"/>
                <w:b w:val="0"/>
                <w:bCs/>
                <w:color w:val="auto"/>
                <w:sz w:val="24"/>
              </w:rPr>
              <w:t>按</w:t>
            </w:r>
            <w:r>
              <w:rPr>
                <w:rFonts w:hint="eastAsia" w:ascii="仿宋" w:hAnsi="仿宋" w:eastAsia="仿宋" w:cs="仿宋"/>
                <w:b w:val="0"/>
                <w:bCs/>
                <w:color w:val="auto"/>
                <w:sz w:val="24"/>
                <w:lang w:eastAsia="zh-CN"/>
              </w:rPr>
              <w:t>下式计算：</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lang w:val="en-US" w:eastAsia="zh-CN"/>
              </w:rPr>
              <w:t>Q = 14 +（P-100）×6%</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left"/>
              <w:textAlignment w:val="auto"/>
              <w:outlineLvl w:val="9"/>
              <w:rPr>
                <w:rFonts w:hint="eastAsia" w:ascii="仿宋" w:hAnsi="仿宋" w:eastAsia="仿宋" w:cs="仿宋"/>
                <w:b w:val="0"/>
                <w:bCs/>
                <w:color w:val="auto"/>
                <w:sz w:val="24"/>
              </w:rPr>
            </w:pPr>
            <w:r>
              <w:rPr>
                <w:rFonts w:hint="eastAsia" w:ascii="仿宋" w:hAnsi="仿宋" w:eastAsia="仿宋" w:cs="仿宋"/>
                <w:b w:val="0"/>
                <w:bCs/>
                <w:color w:val="auto"/>
                <w:sz w:val="24"/>
              </w:rPr>
              <w:t>到位经费在200万元以上的</w:t>
            </w:r>
            <w:r>
              <w:rPr>
                <w:rFonts w:hint="eastAsia" w:ascii="仿宋" w:hAnsi="仿宋" w:eastAsia="仿宋" w:cs="仿宋"/>
                <w:b w:val="0"/>
                <w:bCs/>
                <w:color w:val="auto"/>
                <w:sz w:val="24"/>
                <w:lang w:eastAsia="zh-CN"/>
              </w:rPr>
              <w:t>项目</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配套经费</w:t>
            </w:r>
            <w:r>
              <w:rPr>
                <w:rFonts w:hint="eastAsia" w:ascii="仿宋" w:hAnsi="仿宋" w:eastAsia="仿宋" w:cs="仿宋"/>
                <w:b w:val="0"/>
                <w:bCs/>
                <w:color w:val="auto"/>
                <w:sz w:val="24"/>
                <w:lang w:val="en-US" w:eastAsia="zh-CN"/>
              </w:rPr>
              <w:t>Q</w:t>
            </w:r>
            <w:r>
              <w:rPr>
                <w:rFonts w:hint="eastAsia" w:ascii="仿宋" w:hAnsi="仿宋" w:eastAsia="仿宋" w:cs="仿宋"/>
                <w:b w:val="0"/>
                <w:bCs/>
                <w:color w:val="auto"/>
                <w:sz w:val="24"/>
              </w:rPr>
              <w:t>按</w:t>
            </w:r>
            <w:r>
              <w:rPr>
                <w:rFonts w:hint="eastAsia" w:ascii="仿宋" w:hAnsi="仿宋" w:eastAsia="仿宋" w:cs="仿宋"/>
                <w:b w:val="0"/>
                <w:bCs/>
                <w:color w:val="auto"/>
                <w:sz w:val="24"/>
                <w:lang w:eastAsia="zh-CN"/>
              </w:rPr>
              <w:t>下式计算：</w:t>
            </w:r>
          </w:p>
          <w:p>
            <w:pPr>
              <w:keepNext w:val="0"/>
              <w:keepLines w:val="0"/>
              <w:pageBreakBefore w:val="0"/>
              <w:widowControl w:val="0"/>
              <w:kinsoku/>
              <w:wordWrap/>
              <w:overflowPunct/>
              <w:topLinePunct w:val="0"/>
              <w:autoSpaceDE/>
              <w:autoSpaceDN/>
              <w:bidi w:val="0"/>
              <w:adjustRightInd/>
              <w:snapToGrid w:val="0"/>
              <w:spacing w:line="264" w:lineRule="auto"/>
              <w:ind w:left="0" w:leftChars="0" w:right="0" w:rightChars="0" w:firstLine="0" w:firstLineChars="0"/>
              <w:jc w:val="center"/>
              <w:textAlignment w:val="auto"/>
              <w:outlineLvl w:val="9"/>
              <w:rPr>
                <w:rFonts w:ascii="仿宋" w:hAnsi="仿宋" w:eastAsia="仿宋" w:cs="仿宋"/>
                <w:b w:val="0"/>
                <w:bCs/>
                <w:color w:val="auto"/>
                <w:sz w:val="24"/>
              </w:rPr>
            </w:pPr>
            <w:r>
              <w:rPr>
                <w:rFonts w:hint="eastAsia" w:ascii="仿宋" w:hAnsi="仿宋" w:eastAsia="仿宋" w:cs="仿宋"/>
                <w:b w:val="0"/>
                <w:bCs/>
                <w:color w:val="auto"/>
                <w:sz w:val="24"/>
                <w:lang w:val="en-US" w:eastAsia="zh-CN"/>
              </w:rPr>
              <w:t>Q = 20 +（P-200）×5%（Q最高不超过25）</w:t>
            </w:r>
          </w:p>
        </w:tc>
      </w:tr>
    </w:tbl>
    <w:p>
      <w:pPr>
        <w:spacing w:beforeLines="50" w:line="300" w:lineRule="auto"/>
        <w:rPr>
          <w:rFonts w:ascii="仿宋" w:hAnsi="仿宋" w:eastAsia="仿宋" w:cs="仿宋"/>
          <w:color w:val="auto"/>
          <w:sz w:val="24"/>
        </w:rPr>
      </w:pPr>
      <w:r>
        <w:rPr>
          <w:rFonts w:hint="eastAsia" w:ascii="仿宋" w:hAnsi="仿宋" w:eastAsia="仿宋" w:cs="仿宋"/>
          <w:color w:val="auto"/>
          <w:sz w:val="24"/>
        </w:rPr>
        <w:t>注：</w:t>
      </w:r>
      <w:r>
        <w:rPr>
          <w:rFonts w:ascii="仿宋" w:hAnsi="仿宋" w:eastAsia="仿宋" w:cs="仿宋"/>
          <w:color w:val="auto"/>
          <w:sz w:val="24"/>
        </w:rPr>
        <w:t>1.</w:t>
      </w:r>
      <w:r>
        <w:rPr>
          <w:rFonts w:hint="eastAsia" w:ascii="仿宋" w:hAnsi="仿宋" w:eastAsia="仿宋" w:cs="仿宋"/>
          <w:color w:val="auto"/>
          <w:sz w:val="24"/>
        </w:rPr>
        <w:t>以上纵向项目是指以西华大学为依托单位主持或参加国家、部、省、直辖市、国际合作等各类规划、计划、专项、重点、重大项目、（开放）基金、协议后获准的项目、课题、专题（子课题）</w:t>
      </w:r>
      <w:r>
        <w:rPr>
          <w:rFonts w:hint="eastAsia" w:ascii="仿宋" w:hAnsi="仿宋" w:eastAsia="仿宋" w:cs="仿宋"/>
          <w:color w:val="auto"/>
          <w:sz w:val="24"/>
          <w:lang w:eastAsia="zh-CN"/>
        </w:rPr>
        <w:t>、教学改革</w:t>
      </w:r>
      <w:r>
        <w:rPr>
          <w:rFonts w:hint="eastAsia" w:ascii="仿宋" w:hAnsi="仿宋" w:eastAsia="仿宋" w:cs="仿宋"/>
          <w:color w:val="auto"/>
          <w:sz w:val="24"/>
        </w:rPr>
        <w:t>等。</w:t>
      </w:r>
    </w:p>
    <w:p>
      <w:pPr>
        <w:spacing w:line="300" w:lineRule="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    2.项目配套经费进入个人科研发展经费。</w:t>
      </w:r>
    </w:p>
    <w:p>
      <w:pPr>
        <w:spacing w:line="300" w:lineRule="auto"/>
        <w:rPr>
          <w:rFonts w:ascii="仿宋" w:hAnsi="仿宋" w:eastAsia="仿宋" w:cs="仿宋"/>
          <w:color w:val="auto"/>
          <w:sz w:val="24"/>
        </w:rPr>
      </w:pPr>
      <w:r>
        <w:rPr>
          <w:rFonts w:hint="eastAsia" w:ascii="仿宋" w:hAnsi="仿宋" w:eastAsia="仿宋" w:cs="仿宋"/>
          <w:color w:val="auto"/>
          <w:sz w:val="24"/>
          <w:lang w:val="en-US" w:eastAsia="zh-CN"/>
        </w:rPr>
        <w:t xml:space="preserve">    3</w:t>
      </w:r>
      <w:r>
        <w:rPr>
          <w:rFonts w:ascii="仿宋" w:hAnsi="仿宋" w:eastAsia="仿宋" w:cs="仿宋"/>
          <w:color w:val="auto"/>
          <w:sz w:val="24"/>
        </w:rPr>
        <w:t>.</w:t>
      </w:r>
      <w:r>
        <w:rPr>
          <w:rFonts w:hint="eastAsia" w:ascii="仿宋" w:hAnsi="仿宋" w:eastAsia="仿宋" w:cs="仿宋"/>
          <w:color w:val="auto"/>
          <w:sz w:val="24"/>
        </w:rPr>
        <w:t>纵向项目分类见附件。</w:t>
      </w:r>
    </w:p>
    <w:p>
      <w:pPr>
        <w:spacing w:beforeLines="100" w:line="300" w:lineRule="auto"/>
        <w:ind w:firstLine="31680" w:firstLineChars="200"/>
        <w:rPr>
          <w:rFonts w:ascii="仿宋" w:hAnsi="仿宋" w:eastAsia="仿宋" w:cs="仿宋"/>
          <w:color w:val="auto"/>
          <w:sz w:val="24"/>
        </w:rPr>
      </w:pPr>
      <w:r>
        <w:rPr>
          <w:rFonts w:hint="eastAsia" w:ascii="仿宋" w:hAnsi="仿宋" w:eastAsia="仿宋" w:cs="仿宋"/>
          <w:b/>
          <w:bCs/>
          <w:color w:val="auto"/>
          <w:kern w:val="0"/>
          <w:sz w:val="28"/>
          <w:szCs w:val="28"/>
        </w:rPr>
        <w:t>第十四条</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Cs/>
          <w:color w:val="auto"/>
          <w:sz w:val="28"/>
          <w:szCs w:val="28"/>
        </w:rPr>
        <w:t>专利、注册商标、软件及作品版权、产品等奖励</w:t>
      </w:r>
    </w:p>
    <w:tbl>
      <w:tblPr>
        <w:tblStyle w:val="24"/>
        <w:tblW w:w="9077" w:type="dxa"/>
        <w:jc w:val="center"/>
        <w:tblInd w:w="-79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15"/>
        <w:gridCol w:w="5552"/>
        <w:gridCol w:w="261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305" w:hRule="atLeast"/>
          <w:jc w:val="center"/>
        </w:trPr>
        <w:tc>
          <w:tcPr>
            <w:tcW w:w="915" w:type="dxa"/>
            <w:tcBorders>
              <w:top w:val="single" w:color="auto" w:sz="2" w:space="0"/>
            </w:tcBorders>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序号</w:t>
            </w:r>
          </w:p>
        </w:tc>
        <w:tc>
          <w:tcPr>
            <w:tcW w:w="5552" w:type="dxa"/>
            <w:tcBorders>
              <w:top w:val="single" w:color="auto" w:sz="2" w:space="0"/>
            </w:tcBorders>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奖励范围</w:t>
            </w:r>
          </w:p>
        </w:tc>
        <w:tc>
          <w:tcPr>
            <w:tcW w:w="2610" w:type="dxa"/>
            <w:tcBorders>
              <w:top w:val="single" w:color="auto" w:sz="2" w:space="0"/>
            </w:tcBorders>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w:t>
            </w:r>
            <w:r>
              <w:rPr>
                <w:rFonts w:hint="eastAsia" w:ascii="仿宋" w:hAnsi="仿宋" w:eastAsia="仿宋" w:cs="仿宋"/>
                <w:bCs/>
                <w:color w:val="auto"/>
                <w:sz w:val="24"/>
                <w:lang w:eastAsia="zh-CN"/>
              </w:rPr>
              <w:t>标准</w:t>
            </w:r>
            <w:r>
              <w:rPr>
                <w:rFonts w:hint="eastAsia" w:ascii="仿宋" w:hAnsi="仿宋" w:eastAsia="仿宋" w:cs="仿宋"/>
                <w:bCs/>
                <w:color w:val="auto"/>
                <w:sz w:val="24"/>
              </w:rPr>
              <w:t>（万元</w:t>
            </w:r>
            <w:r>
              <w:rPr>
                <w:rFonts w:ascii="仿宋" w:hAnsi="仿宋" w:eastAsia="仿宋" w:cs="仿宋"/>
                <w:bCs/>
                <w:color w:val="auto"/>
                <w:sz w:val="24"/>
              </w:rPr>
              <w:t>/</w:t>
            </w:r>
            <w:r>
              <w:rPr>
                <w:rFonts w:hint="eastAsia" w:ascii="仿宋" w:hAnsi="仿宋" w:eastAsia="仿宋" w:cs="仿宋"/>
                <w:bCs/>
                <w:color w:val="auto"/>
                <w:sz w:val="24"/>
              </w:rPr>
              <w:t>项）</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jc w:val="center"/>
        </w:trPr>
        <w:tc>
          <w:tcPr>
            <w:tcW w:w="915" w:type="dxa"/>
            <w:vAlign w:val="center"/>
          </w:tcPr>
          <w:p>
            <w:pPr>
              <w:snapToGrid w:val="0"/>
              <w:spacing w:line="300" w:lineRule="auto"/>
              <w:jc w:val="center"/>
              <w:rPr>
                <w:rFonts w:ascii="仿宋" w:hAnsi="仿宋" w:eastAsia="仿宋" w:cs="仿宋"/>
                <w:bCs/>
                <w:color w:val="auto"/>
                <w:sz w:val="24"/>
              </w:rPr>
            </w:pPr>
            <w:r>
              <w:rPr>
                <w:rFonts w:ascii="仿宋" w:hAnsi="仿宋" w:eastAsia="仿宋" w:cs="仿宋"/>
                <w:bCs/>
                <w:color w:val="auto"/>
                <w:sz w:val="24"/>
              </w:rPr>
              <w:t>1</w:t>
            </w:r>
          </w:p>
        </w:tc>
        <w:tc>
          <w:tcPr>
            <w:tcW w:w="5552"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授权国际发明专利</w:t>
            </w:r>
          </w:p>
        </w:tc>
        <w:tc>
          <w:tcPr>
            <w:tcW w:w="261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6</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240" w:hRule="atLeast"/>
          <w:jc w:val="center"/>
        </w:trPr>
        <w:tc>
          <w:tcPr>
            <w:tcW w:w="915" w:type="dxa"/>
            <w:tcBorders>
              <w:bottom w:val="single" w:color="auto" w:sz="2" w:space="0"/>
            </w:tcBorders>
            <w:vAlign w:val="center"/>
          </w:tcPr>
          <w:p>
            <w:pPr>
              <w:snapToGrid w:val="0"/>
              <w:spacing w:line="300" w:lineRule="auto"/>
              <w:jc w:val="center"/>
              <w:rPr>
                <w:rFonts w:ascii="仿宋" w:hAnsi="仿宋" w:eastAsia="仿宋" w:cs="仿宋"/>
                <w:bCs/>
                <w:color w:val="auto"/>
                <w:sz w:val="24"/>
              </w:rPr>
            </w:pPr>
            <w:r>
              <w:rPr>
                <w:rFonts w:ascii="仿宋" w:hAnsi="仿宋" w:eastAsia="仿宋" w:cs="仿宋"/>
                <w:bCs/>
                <w:color w:val="auto"/>
                <w:sz w:val="24"/>
              </w:rPr>
              <w:t>2</w:t>
            </w:r>
          </w:p>
        </w:tc>
        <w:tc>
          <w:tcPr>
            <w:tcW w:w="5552" w:type="dxa"/>
            <w:tcBorders>
              <w:bottom w:val="single" w:color="auto" w:sz="2" w:space="0"/>
            </w:tcBorders>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授权国家发明专利</w:t>
            </w:r>
          </w:p>
        </w:tc>
        <w:tc>
          <w:tcPr>
            <w:tcW w:w="2610" w:type="dxa"/>
            <w:tcBorders>
              <w:bottom w:val="single" w:color="auto" w:sz="2" w:space="0"/>
            </w:tcBorders>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r>
    </w:tbl>
    <w:p>
      <w:pPr>
        <w:widowControl/>
        <w:spacing w:line="300" w:lineRule="auto"/>
        <w:ind w:firstLine="31680" w:firstLineChars="196"/>
        <w:jc w:val="left"/>
        <w:rPr>
          <w:rFonts w:ascii="仿宋" w:hAnsi="仿宋" w:eastAsia="仿宋" w:cs="仿宋"/>
          <w:b/>
          <w:bCs/>
          <w:color w:val="auto"/>
          <w:kern w:val="0"/>
          <w:sz w:val="24"/>
        </w:rPr>
      </w:pPr>
    </w:p>
    <w:p>
      <w:pPr>
        <w:widowControl/>
        <w:spacing w:line="300" w:lineRule="auto"/>
        <w:ind w:firstLine="31680" w:firstLineChars="196"/>
        <w:jc w:val="left"/>
        <w:rPr>
          <w:rFonts w:ascii="仿宋" w:hAnsi="仿宋" w:eastAsia="仿宋" w:cs="仿宋"/>
          <w:b/>
          <w:color w:val="auto"/>
          <w:kern w:val="0"/>
          <w:sz w:val="24"/>
        </w:rPr>
      </w:pPr>
      <w:r>
        <w:rPr>
          <w:rFonts w:hint="eastAsia" w:ascii="仿宋" w:hAnsi="仿宋" w:eastAsia="仿宋" w:cs="仿宋"/>
          <w:b/>
          <w:bCs/>
          <w:color w:val="auto"/>
          <w:kern w:val="0"/>
          <w:sz w:val="28"/>
          <w:szCs w:val="28"/>
        </w:rPr>
        <w:t>第十五条</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color w:val="auto"/>
          <w:kern w:val="0"/>
          <w:sz w:val="28"/>
          <w:szCs w:val="28"/>
        </w:rPr>
        <w:t>论文著作奖</w:t>
      </w:r>
    </w:p>
    <w:tbl>
      <w:tblPr>
        <w:tblStyle w:val="24"/>
        <w:tblW w:w="9045" w:type="dxa"/>
        <w:jc w:val="center"/>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613"/>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735" w:type="dxa"/>
            <w:vAlign w:val="center"/>
          </w:tcPr>
          <w:p>
            <w:pPr>
              <w:widowControl/>
              <w:spacing w:line="240" w:lineRule="auto"/>
              <w:jc w:val="center"/>
              <w:rPr>
                <w:rFonts w:ascii="仿宋" w:hAnsi="仿宋" w:eastAsia="仿宋" w:cs="仿宋"/>
                <w:color w:val="auto"/>
                <w:kern w:val="0"/>
                <w:sz w:val="24"/>
              </w:rPr>
            </w:pPr>
            <w:r>
              <w:rPr>
                <w:rFonts w:hint="eastAsia" w:ascii="仿宋" w:hAnsi="仿宋" w:eastAsia="仿宋" w:cs="仿宋"/>
                <w:color w:val="auto"/>
                <w:kern w:val="0"/>
                <w:sz w:val="24"/>
              </w:rPr>
              <w:t>序号</w:t>
            </w:r>
          </w:p>
        </w:tc>
        <w:tc>
          <w:tcPr>
            <w:tcW w:w="6613" w:type="dxa"/>
            <w:vAlign w:val="center"/>
          </w:tcPr>
          <w:p>
            <w:pPr>
              <w:widowControl/>
              <w:spacing w:line="240" w:lineRule="auto"/>
              <w:jc w:val="center"/>
              <w:rPr>
                <w:rFonts w:ascii="仿宋" w:hAnsi="仿宋" w:eastAsia="仿宋" w:cs="仿宋"/>
                <w:color w:val="auto"/>
                <w:kern w:val="0"/>
                <w:sz w:val="24"/>
              </w:rPr>
            </w:pPr>
            <w:r>
              <w:rPr>
                <w:rFonts w:hint="eastAsia" w:ascii="仿宋" w:hAnsi="仿宋" w:eastAsia="仿宋" w:cs="仿宋"/>
                <w:color w:val="auto"/>
                <w:kern w:val="0"/>
                <w:sz w:val="24"/>
              </w:rPr>
              <w:t>奖励范围</w:t>
            </w:r>
          </w:p>
        </w:tc>
        <w:tc>
          <w:tcPr>
            <w:tcW w:w="1697" w:type="dxa"/>
            <w:vAlign w:val="center"/>
          </w:tcPr>
          <w:p>
            <w:pPr>
              <w:widowControl/>
              <w:spacing w:line="24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奖励标准</w:t>
            </w:r>
          </w:p>
          <w:p>
            <w:pPr>
              <w:widowControl/>
              <w:spacing w:line="240" w:lineRule="auto"/>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w:t>
            </w:r>
            <w:r>
              <w:rPr>
                <w:rFonts w:hint="eastAsia" w:ascii="仿宋" w:hAnsi="仿宋" w:eastAsia="仿宋" w:cs="仿宋"/>
                <w:color w:val="auto"/>
                <w:kern w:val="0"/>
                <w:sz w:val="24"/>
              </w:rPr>
              <w:t>万元</w:t>
            </w:r>
            <w:r>
              <w:rPr>
                <w:rFonts w:ascii="仿宋" w:hAnsi="仿宋" w:eastAsia="仿宋" w:cs="仿宋"/>
                <w:color w:val="auto"/>
                <w:kern w:val="0"/>
                <w:sz w:val="24"/>
              </w:rPr>
              <w:t>/</w:t>
            </w:r>
            <w:r>
              <w:rPr>
                <w:rFonts w:hint="eastAsia" w:ascii="仿宋" w:hAnsi="仿宋" w:eastAsia="仿宋" w:cs="仿宋"/>
                <w:color w:val="auto"/>
                <w:kern w:val="0"/>
                <w:sz w:val="24"/>
              </w:rPr>
              <w:t>篇</w:t>
            </w:r>
            <w:r>
              <w:rPr>
                <w:rFonts w:ascii="仿宋" w:hAnsi="仿宋" w:eastAsia="仿宋" w:cs="仿宋"/>
                <w:color w:val="auto"/>
                <w:kern w:val="0"/>
                <w:sz w:val="24"/>
              </w:rPr>
              <w:t>.</w:t>
            </w:r>
            <w:r>
              <w:rPr>
                <w:rFonts w:hint="eastAsia" w:ascii="仿宋" w:hAnsi="仿宋" w:eastAsia="仿宋" w:cs="仿宋"/>
                <w:color w:val="auto"/>
                <w:kern w:val="0"/>
                <w:sz w:val="24"/>
              </w:rPr>
              <w:t>部</w:t>
            </w:r>
            <w:r>
              <w:rPr>
                <w:rFonts w:hint="eastAsia" w:ascii="仿宋" w:hAnsi="仿宋" w:eastAsia="仿宋" w:cs="仿宋"/>
                <w:color w:val="auto"/>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1</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以</w:t>
            </w:r>
            <w:r>
              <w:rPr>
                <w:rFonts w:ascii="仿宋" w:hAnsi="仿宋" w:eastAsia="仿宋" w:cs="仿宋"/>
                <w:b w:val="0"/>
                <w:bCs w:val="0"/>
                <w:color w:val="auto"/>
                <w:kern w:val="0"/>
                <w:sz w:val="24"/>
              </w:rPr>
              <w:t>Review Articles</w:t>
            </w:r>
            <w:r>
              <w:rPr>
                <w:rFonts w:hint="eastAsia" w:ascii="仿宋" w:hAnsi="仿宋" w:eastAsia="仿宋" w:cs="仿宋"/>
                <w:b w:val="0"/>
                <w:bCs w:val="0"/>
                <w:color w:val="auto"/>
                <w:kern w:val="0"/>
                <w:sz w:val="24"/>
              </w:rPr>
              <w:t>（综述文章）、</w:t>
            </w:r>
            <w:r>
              <w:rPr>
                <w:rFonts w:ascii="仿宋" w:hAnsi="仿宋" w:eastAsia="仿宋" w:cs="仿宋"/>
                <w:b w:val="0"/>
                <w:bCs w:val="0"/>
                <w:color w:val="auto"/>
                <w:kern w:val="0"/>
                <w:sz w:val="24"/>
              </w:rPr>
              <w:t>Progress Articles</w:t>
            </w:r>
            <w:r>
              <w:rPr>
                <w:rFonts w:hint="eastAsia" w:ascii="仿宋" w:hAnsi="仿宋" w:eastAsia="仿宋" w:cs="仿宋"/>
                <w:b w:val="0"/>
                <w:bCs w:val="0"/>
                <w:color w:val="auto"/>
                <w:kern w:val="0"/>
                <w:sz w:val="24"/>
              </w:rPr>
              <w:t>（综述文章）或</w:t>
            </w:r>
            <w:r>
              <w:rPr>
                <w:rFonts w:ascii="仿宋" w:hAnsi="仿宋" w:eastAsia="仿宋" w:cs="仿宋"/>
                <w:b w:val="0"/>
                <w:bCs w:val="0"/>
                <w:color w:val="auto"/>
                <w:kern w:val="0"/>
                <w:sz w:val="24"/>
              </w:rPr>
              <w:t>Articles</w:t>
            </w:r>
            <w:r>
              <w:rPr>
                <w:rFonts w:hint="eastAsia" w:ascii="仿宋" w:hAnsi="仿宋" w:eastAsia="仿宋" w:cs="仿宋"/>
                <w:b w:val="0"/>
                <w:bCs w:val="0"/>
                <w:color w:val="auto"/>
                <w:kern w:val="0"/>
                <w:sz w:val="24"/>
              </w:rPr>
              <w:t>（文章）形式在《</w:t>
            </w:r>
            <w:r>
              <w:rPr>
                <w:rFonts w:ascii="仿宋" w:hAnsi="仿宋" w:eastAsia="仿宋" w:cs="仿宋"/>
                <w:b w:val="0"/>
                <w:bCs w:val="0"/>
                <w:color w:val="auto"/>
                <w:kern w:val="0"/>
                <w:sz w:val="24"/>
              </w:rPr>
              <w:t>Nature</w:t>
            </w:r>
            <w:r>
              <w:rPr>
                <w:rFonts w:hint="eastAsia" w:ascii="仿宋" w:hAnsi="仿宋" w:eastAsia="仿宋" w:cs="仿宋"/>
                <w:b w:val="0"/>
                <w:bCs w:val="0"/>
                <w:color w:val="auto"/>
                <w:kern w:val="0"/>
                <w:sz w:val="24"/>
              </w:rPr>
              <w:t>》上发表的论文，以</w:t>
            </w:r>
            <w:r>
              <w:rPr>
                <w:rFonts w:ascii="仿宋" w:hAnsi="仿宋" w:eastAsia="仿宋" w:cs="仿宋"/>
                <w:b w:val="0"/>
                <w:bCs w:val="0"/>
                <w:color w:val="auto"/>
                <w:kern w:val="0"/>
                <w:sz w:val="24"/>
              </w:rPr>
              <w:t>Review</w:t>
            </w:r>
            <w:r>
              <w:rPr>
                <w:rFonts w:hint="eastAsia" w:ascii="仿宋" w:hAnsi="仿宋" w:eastAsia="仿宋" w:cs="仿宋"/>
                <w:b w:val="0"/>
                <w:bCs w:val="0"/>
                <w:color w:val="auto"/>
                <w:kern w:val="0"/>
                <w:sz w:val="24"/>
              </w:rPr>
              <w:t>（综述）或</w:t>
            </w:r>
            <w:r>
              <w:rPr>
                <w:rFonts w:ascii="仿宋" w:hAnsi="仿宋" w:eastAsia="仿宋" w:cs="仿宋"/>
                <w:b w:val="0"/>
                <w:bCs w:val="0"/>
                <w:color w:val="auto"/>
                <w:kern w:val="0"/>
                <w:sz w:val="24"/>
              </w:rPr>
              <w:t>Research Articles</w:t>
            </w:r>
            <w:r>
              <w:rPr>
                <w:rFonts w:hint="eastAsia" w:ascii="仿宋" w:hAnsi="仿宋" w:eastAsia="仿宋" w:cs="仿宋"/>
                <w:b w:val="0"/>
                <w:bCs w:val="0"/>
                <w:color w:val="auto"/>
                <w:kern w:val="0"/>
                <w:sz w:val="24"/>
              </w:rPr>
              <w:t>（研究文章）形式在《</w:t>
            </w:r>
            <w:r>
              <w:rPr>
                <w:rFonts w:ascii="仿宋" w:hAnsi="仿宋" w:eastAsia="仿宋" w:cs="仿宋"/>
                <w:b w:val="0"/>
                <w:bCs w:val="0"/>
                <w:color w:val="auto"/>
                <w:kern w:val="0"/>
                <w:sz w:val="24"/>
              </w:rPr>
              <w:t>Science</w:t>
            </w:r>
            <w:r>
              <w:rPr>
                <w:rFonts w:hint="eastAsia" w:ascii="仿宋" w:hAnsi="仿宋" w:eastAsia="仿宋" w:cs="仿宋"/>
                <w:b w:val="0"/>
                <w:bCs w:val="0"/>
                <w:color w:val="auto"/>
                <w:kern w:val="0"/>
                <w:sz w:val="24"/>
              </w:rPr>
              <w:t>》发表的论文</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2</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以</w:t>
            </w:r>
            <w:r>
              <w:rPr>
                <w:rFonts w:ascii="仿宋" w:hAnsi="仿宋" w:eastAsia="仿宋" w:cs="仿宋"/>
                <w:b w:val="0"/>
                <w:bCs w:val="0"/>
                <w:color w:val="auto"/>
                <w:kern w:val="0"/>
                <w:sz w:val="24"/>
              </w:rPr>
              <w:t>Letters to Nature</w:t>
            </w:r>
            <w:r>
              <w:rPr>
                <w:rFonts w:hint="eastAsia" w:ascii="仿宋" w:hAnsi="仿宋" w:eastAsia="仿宋" w:cs="仿宋"/>
                <w:b w:val="0"/>
                <w:bCs w:val="0"/>
                <w:color w:val="auto"/>
                <w:kern w:val="0"/>
                <w:sz w:val="24"/>
                <w:lang w:val="en-US" w:eastAsia="zh-CN"/>
              </w:rPr>
              <w:t>(</w:t>
            </w:r>
            <w:r>
              <w:rPr>
                <w:rFonts w:hint="eastAsia" w:ascii="仿宋" w:hAnsi="仿宋" w:eastAsia="仿宋" w:cs="仿宋"/>
                <w:b w:val="0"/>
                <w:bCs w:val="0"/>
                <w:color w:val="auto"/>
                <w:kern w:val="0"/>
                <w:sz w:val="24"/>
              </w:rPr>
              <w:t>来信</w:t>
            </w:r>
            <w:r>
              <w:rPr>
                <w:rFonts w:hint="eastAsia" w:ascii="仿宋" w:hAnsi="仿宋" w:eastAsia="仿宋" w:cs="仿宋"/>
                <w:b w:val="0"/>
                <w:bCs w:val="0"/>
                <w:color w:val="auto"/>
                <w:kern w:val="0"/>
                <w:sz w:val="24"/>
                <w:lang w:val="en-US" w:eastAsia="zh-CN"/>
              </w:rPr>
              <w:t>)</w:t>
            </w:r>
            <w:r>
              <w:rPr>
                <w:rFonts w:hint="eastAsia" w:ascii="仿宋" w:hAnsi="仿宋" w:eastAsia="仿宋" w:cs="仿宋"/>
                <w:b w:val="0"/>
                <w:bCs w:val="0"/>
                <w:color w:val="auto"/>
                <w:kern w:val="0"/>
                <w:sz w:val="24"/>
              </w:rPr>
              <w:t>形式在《</w:t>
            </w:r>
            <w:r>
              <w:rPr>
                <w:rFonts w:ascii="仿宋" w:hAnsi="仿宋" w:eastAsia="仿宋" w:cs="仿宋"/>
                <w:b w:val="0"/>
                <w:bCs w:val="0"/>
                <w:color w:val="auto"/>
                <w:kern w:val="0"/>
                <w:sz w:val="24"/>
              </w:rPr>
              <w:t>Nature</w:t>
            </w:r>
            <w:r>
              <w:rPr>
                <w:rFonts w:hint="eastAsia" w:ascii="仿宋" w:hAnsi="仿宋" w:eastAsia="仿宋" w:cs="仿宋"/>
                <w:b w:val="0"/>
                <w:bCs w:val="0"/>
                <w:color w:val="auto"/>
                <w:kern w:val="0"/>
                <w:sz w:val="24"/>
              </w:rPr>
              <w:t>》上发表的论文，以</w:t>
            </w:r>
            <w:r>
              <w:rPr>
                <w:rFonts w:ascii="仿宋" w:hAnsi="仿宋" w:eastAsia="仿宋" w:cs="仿宋"/>
                <w:b w:val="0"/>
                <w:bCs w:val="0"/>
                <w:color w:val="auto"/>
                <w:kern w:val="0"/>
                <w:sz w:val="24"/>
              </w:rPr>
              <w:t>Reports</w:t>
            </w:r>
            <w:r>
              <w:rPr>
                <w:rFonts w:hint="eastAsia" w:ascii="仿宋" w:hAnsi="仿宋" w:eastAsia="仿宋" w:cs="仿宋"/>
                <w:b w:val="0"/>
                <w:bCs w:val="0"/>
                <w:color w:val="auto"/>
                <w:kern w:val="0"/>
                <w:sz w:val="24"/>
              </w:rPr>
              <w:t>（报告）形式在《</w:t>
            </w:r>
            <w:r>
              <w:rPr>
                <w:rFonts w:ascii="仿宋" w:hAnsi="仿宋" w:eastAsia="仿宋" w:cs="仿宋"/>
                <w:b w:val="0"/>
                <w:bCs w:val="0"/>
                <w:color w:val="auto"/>
                <w:kern w:val="0"/>
                <w:sz w:val="24"/>
              </w:rPr>
              <w:t>Science</w:t>
            </w:r>
            <w:r>
              <w:rPr>
                <w:rFonts w:hint="eastAsia" w:ascii="仿宋" w:hAnsi="仿宋" w:eastAsia="仿宋" w:cs="仿宋"/>
                <w:b w:val="0"/>
                <w:bCs w:val="0"/>
                <w:color w:val="auto"/>
                <w:kern w:val="0"/>
                <w:sz w:val="24"/>
              </w:rPr>
              <w:t>》发表的论文</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3</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以</w:t>
            </w:r>
            <w:r>
              <w:rPr>
                <w:rFonts w:ascii="仿宋" w:hAnsi="仿宋" w:eastAsia="仿宋" w:cs="仿宋"/>
                <w:b w:val="0"/>
                <w:bCs w:val="0"/>
                <w:color w:val="auto"/>
                <w:kern w:val="0"/>
                <w:sz w:val="24"/>
              </w:rPr>
              <w:t>Brief Communications</w:t>
            </w:r>
            <w:r>
              <w:rPr>
                <w:rFonts w:hint="eastAsia" w:ascii="仿宋" w:hAnsi="仿宋" w:eastAsia="仿宋" w:cs="仿宋"/>
                <w:b w:val="0"/>
                <w:bCs w:val="0"/>
                <w:color w:val="auto"/>
                <w:kern w:val="0"/>
                <w:sz w:val="24"/>
                <w:lang w:val="en-US" w:eastAsia="zh-CN"/>
              </w:rPr>
              <w:t>(</w:t>
            </w:r>
            <w:r>
              <w:rPr>
                <w:rFonts w:hint="eastAsia" w:ascii="仿宋" w:hAnsi="仿宋" w:eastAsia="仿宋" w:cs="仿宋"/>
                <w:b w:val="0"/>
                <w:bCs w:val="0"/>
                <w:color w:val="auto"/>
                <w:kern w:val="0"/>
                <w:sz w:val="24"/>
              </w:rPr>
              <w:t>简明通信</w:t>
            </w:r>
            <w:r>
              <w:rPr>
                <w:rFonts w:hint="eastAsia" w:ascii="仿宋" w:hAnsi="仿宋" w:eastAsia="仿宋" w:cs="仿宋"/>
                <w:b w:val="0"/>
                <w:bCs w:val="0"/>
                <w:color w:val="auto"/>
                <w:kern w:val="0"/>
                <w:sz w:val="24"/>
                <w:lang w:val="en-US" w:eastAsia="zh-CN"/>
              </w:rPr>
              <w:t>)</w:t>
            </w:r>
            <w:r>
              <w:rPr>
                <w:rFonts w:hint="eastAsia" w:ascii="仿宋" w:hAnsi="仿宋" w:eastAsia="仿宋" w:cs="仿宋"/>
                <w:b w:val="0"/>
                <w:bCs w:val="0"/>
                <w:color w:val="auto"/>
                <w:kern w:val="0"/>
                <w:sz w:val="24"/>
              </w:rPr>
              <w:t>形式在《</w:t>
            </w:r>
            <w:r>
              <w:rPr>
                <w:rFonts w:ascii="仿宋" w:hAnsi="仿宋" w:eastAsia="仿宋" w:cs="仿宋"/>
                <w:b w:val="0"/>
                <w:bCs w:val="0"/>
                <w:color w:val="auto"/>
                <w:kern w:val="0"/>
                <w:sz w:val="24"/>
              </w:rPr>
              <w:t>Nature</w:t>
            </w:r>
            <w:r>
              <w:rPr>
                <w:rFonts w:hint="eastAsia" w:ascii="仿宋" w:hAnsi="仿宋" w:eastAsia="仿宋" w:cs="仿宋"/>
                <w:b w:val="0"/>
                <w:bCs w:val="0"/>
                <w:color w:val="auto"/>
                <w:kern w:val="0"/>
                <w:sz w:val="24"/>
              </w:rPr>
              <w:t>》上发表的论文，以</w:t>
            </w:r>
            <w:r>
              <w:rPr>
                <w:rFonts w:ascii="仿宋" w:hAnsi="仿宋" w:eastAsia="仿宋" w:cs="仿宋"/>
                <w:b w:val="0"/>
                <w:bCs w:val="0"/>
                <w:color w:val="auto"/>
                <w:kern w:val="0"/>
                <w:sz w:val="24"/>
              </w:rPr>
              <w:t>Brevia</w:t>
            </w:r>
            <w:r>
              <w:rPr>
                <w:rFonts w:hint="eastAsia" w:ascii="仿宋" w:hAnsi="仿宋" w:eastAsia="仿宋" w:cs="仿宋"/>
                <w:b w:val="0"/>
                <w:bCs w:val="0"/>
                <w:color w:val="auto"/>
                <w:kern w:val="0"/>
                <w:sz w:val="24"/>
              </w:rPr>
              <w:t>（简讯）形式在《</w:t>
            </w:r>
            <w:r>
              <w:rPr>
                <w:rFonts w:ascii="仿宋" w:hAnsi="仿宋" w:eastAsia="仿宋" w:cs="仿宋"/>
                <w:b w:val="0"/>
                <w:bCs w:val="0"/>
                <w:color w:val="auto"/>
                <w:kern w:val="0"/>
                <w:sz w:val="24"/>
              </w:rPr>
              <w:t>Science</w:t>
            </w:r>
            <w:r>
              <w:rPr>
                <w:rFonts w:hint="eastAsia" w:ascii="仿宋" w:hAnsi="仿宋" w:eastAsia="仿宋" w:cs="仿宋"/>
                <w:b w:val="0"/>
                <w:bCs w:val="0"/>
                <w:color w:val="auto"/>
                <w:kern w:val="0"/>
                <w:sz w:val="24"/>
              </w:rPr>
              <w:t>》发表的论文，在《</w:t>
            </w:r>
            <w:r>
              <w:rPr>
                <w:rFonts w:ascii="仿宋" w:hAnsi="仿宋" w:eastAsia="仿宋" w:cs="仿宋"/>
                <w:b w:val="0"/>
                <w:bCs w:val="0"/>
                <w:color w:val="auto"/>
                <w:kern w:val="0"/>
                <w:sz w:val="24"/>
              </w:rPr>
              <w:t>Cell</w:t>
            </w:r>
            <w:r>
              <w:rPr>
                <w:rFonts w:hint="eastAsia" w:ascii="仿宋" w:hAnsi="仿宋" w:eastAsia="仿宋" w:cs="仿宋"/>
                <w:b w:val="0"/>
                <w:bCs w:val="0"/>
                <w:color w:val="auto"/>
                <w:kern w:val="0"/>
                <w:sz w:val="24"/>
              </w:rPr>
              <w:t>》上发表的论文</w:t>
            </w:r>
            <w:r>
              <w:rPr>
                <w:rFonts w:hint="eastAsia" w:ascii="仿宋" w:hAnsi="仿宋" w:eastAsia="仿宋" w:cs="仿宋"/>
                <w:b w:val="0"/>
                <w:bCs w:val="0"/>
                <w:color w:val="auto"/>
                <w:kern w:val="0"/>
                <w:sz w:val="24"/>
                <w:lang w:val="en-US" w:eastAsia="zh-CN"/>
              </w:rPr>
              <w:t>，</w:t>
            </w:r>
            <w:r>
              <w:rPr>
                <w:rFonts w:hint="eastAsia" w:ascii="仿宋" w:hAnsi="仿宋" w:eastAsia="仿宋" w:cs="仿宋"/>
                <w:b w:val="0"/>
                <w:bCs w:val="0"/>
                <w:color w:val="auto"/>
                <w:kern w:val="0"/>
                <w:sz w:val="24"/>
              </w:rPr>
              <w:t>《中国社会科学》、《中国科学》</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4</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自然科学</w:t>
            </w:r>
            <w:r>
              <w:rPr>
                <w:rFonts w:ascii="仿宋" w:hAnsi="仿宋" w:eastAsia="仿宋" w:cs="仿宋"/>
                <w:b w:val="0"/>
                <w:bCs w:val="0"/>
                <w:color w:val="auto"/>
                <w:kern w:val="0"/>
                <w:sz w:val="24"/>
              </w:rPr>
              <w:t>SCI</w:t>
            </w:r>
            <w:r>
              <w:rPr>
                <w:rFonts w:hint="eastAsia" w:ascii="仿宋" w:hAnsi="仿宋" w:eastAsia="仿宋" w:cs="仿宋"/>
                <w:b w:val="0"/>
                <w:bCs w:val="0"/>
                <w:color w:val="auto"/>
                <w:kern w:val="0"/>
                <w:sz w:val="24"/>
              </w:rPr>
              <w:t>论文（</w:t>
            </w:r>
            <w:r>
              <w:rPr>
                <w:rFonts w:ascii="仿宋" w:hAnsi="仿宋" w:eastAsia="仿宋" w:cs="仿宋"/>
                <w:b w:val="0"/>
                <w:bCs w:val="0"/>
                <w:color w:val="auto"/>
                <w:kern w:val="0"/>
                <w:sz w:val="24"/>
              </w:rPr>
              <w:t>JCR1</w:t>
            </w:r>
            <w:r>
              <w:rPr>
                <w:rFonts w:hint="eastAsia" w:ascii="仿宋" w:hAnsi="仿宋" w:eastAsia="仿宋" w:cs="仿宋"/>
                <w:b w:val="0"/>
                <w:bCs w:val="0"/>
                <w:color w:val="auto"/>
                <w:kern w:val="0"/>
                <w:sz w:val="24"/>
              </w:rPr>
              <w:t>区）</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5</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自然科学</w:t>
            </w:r>
            <w:r>
              <w:rPr>
                <w:rFonts w:ascii="仿宋" w:hAnsi="仿宋" w:eastAsia="仿宋" w:cs="仿宋"/>
                <w:b w:val="0"/>
                <w:bCs w:val="0"/>
                <w:color w:val="auto"/>
                <w:kern w:val="0"/>
                <w:sz w:val="24"/>
              </w:rPr>
              <w:t>SCI</w:t>
            </w:r>
            <w:r>
              <w:rPr>
                <w:rFonts w:hint="eastAsia" w:ascii="仿宋" w:hAnsi="仿宋" w:eastAsia="仿宋" w:cs="仿宋"/>
                <w:b w:val="0"/>
                <w:bCs w:val="0"/>
                <w:color w:val="auto"/>
                <w:kern w:val="0"/>
                <w:sz w:val="24"/>
              </w:rPr>
              <w:t>论文（</w:t>
            </w:r>
            <w:r>
              <w:rPr>
                <w:rFonts w:ascii="仿宋" w:hAnsi="仿宋" w:eastAsia="仿宋" w:cs="仿宋"/>
                <w:b w:val="0"/>
                <w:bCs w:val="0"/>
                <w:color w:val="auto"/>
                <w:kern w:val="0"/>
                <w:sz w:val="24"/>
              </w:rPr>
              <w:t>JCR2</w:t>
            </w:r>
            <w:r>
              <w:rPr>
                <w:rFonts w:hint="eastAsia" w:ascii="仿宋" w:hAnsi="仿宋" w:eastAsia="仿宋" w:cs="仿宋"/>
                <w:b w:val="0"/>
                <w:bCs w:val="0"/>
                <w:color w:val="auto"/>
                <w:kern w:val="0"/>
                <w:sz w:val="24"/>
              </w:rPr>
              <w:t>区）、</w:t>
            </w:r>
            <w:r>
              <w:rPr>
                <w:rFonts w:ascii="仿宋" w:hAnsi="仿宋" w:eastAsia="仿宋" w:cs="仿宋"/>
                <w:b w:val="0"/>
                <w:bCs w:val="0"/>
                <w:color w:val="auto"/>
                <w:kern w:val="0"/>
                <w:sz w:val="24"/>
              </w:rPr>
              <w:t>SSCI</w:t>
            </w:r>
            <w:r>
              <w:rPr>
                <w:rFonts w:hint="eastAsia" w:ascii="仿宋" w:hAnsi="仿宋" w:eastAsia="仿宋" w:cs="仿宋"/>
                <w:b w:val="0"/>
                <w:bCs w:val="0"/>
                <w:color w:val="auto"/>
                <w:kern w:val="0"/>
                <w:sz w:val="24"/>
                <w:lang w:eastAsia="zh-CN"/>
              </w:rPr>
              <w:t>、</w:t>
            </w:r>
            <w:r>
              <w:rPr>
                <w:rFonts w:ascii="仿宋" w:hAnsi="仿宋" w:eastAsia="仿宋" w:cs="仿宋"/>
                <w:b w:val="0"/>
                <w:bCs w:val="0"/>
                <w:color w:val="auto"/>
                <w:kern w:val="0"/>
                <w:sz w:val="24"/>
              </w:rPr>
              <w:t>A&amp;HCI</w:t>
            </w:r>
            <w:r>
              <w:rPr>
                <w:rFonts w:hint="eastAsia" w:ascii="仿宋" w:hAnsi="仿宋" w:eastAsia="仿宋" w:cs="仿宋"/>
                <w:b w:val="0"/>
                <w:bCs w:val="0"/>
                <w:color w:val="auto"/>
                <w:kern w:val="0"/>
                <w:sz w:val="24"/>
              </w:rPr>
              <w:t>收录论文</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6</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自然科学</w:t>
            </w:r>
            <w:r>
              <w:rPr>
                <w:rFonts w:ascii="仿宋" w:hAnsi="仿宋" w:eastAsia="仿宋" w:cs="仿宋"/>
                <w:b w:val="0"/>
                <w:bCs w:val="0"/>
                <w:color w:val="auto"/>
                <w:kern w:val="0"/>
                <w:sz w:val="24"/>
              </w:rPr>
              <w:t>SCI</w:t>
            </w:r>
            <w:r>
              <w:rPr>
                <w:rFonts w:hint="eastAsia" w:ascii="仿宋" w:hAnsi="仿宋" w:eastAsia="仿宋" w:cs="仿宋"/>
                <w:b w:val="0"/>
                <w:bCs w:val="0"/>
                <w:color w:val="auto"/>
                <w:kern w:val="0"/>
                <w:sz w:val="24"/>
              </w:rPr>
              <w:t>论文（</w:t>
            </w:r>
            <w:r>
              <w:rPr>
                <w:rFonts w:ascii="仿宋" w:hAnsi="仿宋" w:eastAsia="仿宋" w:cs="仿宋"/>
                <w:b w:val="0"/>
                <w:bCs w:val="0"/>
                <w:color w:val="auto"/>
                <w:kern w:val="0"/>
                <w:sz w:val="24"/>
              </w:rPr>
              <w:t>JCR3</w:t>
            </w:r>
            <w:r>
              <w:rPr>
                <w:rFonts w:hint="eastAsia" w:ascii="仿宋" w:hAnsi="仿宋" w:eastAsia="仿宋" w:cs="仿宋"/>
                <w:b w:val="0"/>
                <w:bCs w:val="0"/>
                <w:color w:val="auto"/>
                <w:kern w:val="0"/>
                <w:sz w:val="24"/>
              </w:rPr>
              <w:t>区）</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7</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自然科学</w:t>
            </w:r>
            <w:r>
              <w:rPr>
                <w:rFonts w:ascii="仿宋" w:hAnsi="仿宋" w:eastAsia="仿宋" w:cs="仿宋"/>
                <w:b w:val="0"/>
                <w:bCs w:val="0"/>
                <w:color w:val="auto"/>
                <w:kern w:val="0"/>
                <w:sz w:val="24"/>
              </w:rPr>
              <w:t>SCI</w:t>
            </w:r>
            <w:r>
              <w:rPr>
                <w:rFonts w:hint="eastAsia" w:ascii="仿宋" w:hAnsi="仿宋" w:eastAsia="仿宋" w:cs="仿宋"/>
                <w:b w:val="0"/>
                <w:bCs w:val="0"/>
                <w:color w:val="auto"/>
                <w:kern w:val="0"/>
                <w:sz w:val="24"/>
              </w:rPr>
              <w:t>论文（</w:t>
            </w:r>
            <w:r>
              <w:rPr>
                <w:rFonts w:ascii="仿宋" w:hAnsi="仿宋" w:eastAsia="仿宋" w:cs="仿宋"/>
                <w:b w:val="0"/>
                <w:bCs w:val="0"/>
                <w:color w:val="auto"/>
                <w:kern w:val="0"/>
                <w:sz w:val="24"/>
              </w:rPr>
              <w:t>JCR4</w:t>
            </w:r>
            <w:r>
              <w:rPr>
                <w:rFonts w:hint="eastAsia" w:ascii="仿宋" w:hAnsi="仿宋" w:eastAsia="仿宋" w:cs="仿宋"/>
                <w:b w:val="0"/>
                <w:bCs w:val="0"/>
                <w:color w:val="auto"/>
                <w:kern w:val="0"/>
                <w:sz w:val="24"/>
              </w:rPr>
              <w:t>区）</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8</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自然科学</w:t>
            </w:r>
            <w:r>
              <w:rPr>
                <w:rFonts w:ascii="仿宋" w:hAnsi="仿宋" w:eastAsia="仿宋" w:cs="仿宋"/>
                <w:b w:val="0"/>
                <w:bCs w:val="0"/>
                <w:color w:val="auto"/>
                <w:kern w:val="0"/>
                <w:sz w:val="24"/>
              </w:rPr>
              <w:t>A</w:t>
            </w:r>
            <w:r>
              <w:rPr>
                <w:rFonts w:hint="eastAsia" w:ascii="仿宋" w:hAnsi="仿宋" w:eastAsia="仿宋" w:cs="仿宋"/>
                <w:b w:val="0"/>
                <w:bCs w:val="0"/>
                <w:color w:val="auto"/>
                <w:kern w:val="0"/>
                <w:sz w:val="24"/>
              </w:rPr>
              <w:t>级学术期刊论文</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9</w:t>
            </w:r>
          </w:p>
        </w:tc>
        <w:tc>
          <w:tcPr>
            <w:tcW w:w="6613" w:type="dxa"/>
            <w:vAlign w:val="center"/>
          </w:tcPr>
          <w:p>
            <w:pPr>
              <w:widowControl/>
              <w:spacing w:line="300" w:lineRule="auto"/>
              <w:jc w:val="left"/>
              <w:rPr>
                <w:rFonts w:ascii="仿宋" w:hAnsi="仿宋" w:eastAsia="仿宋" w:cs="仿宋"/>
                <w:b w:val="0"/>
                <w:bCs w:val="0"/>
                <w:color w:val="auto"/>
                <w:kern w:val="0"/>
                <w:sz w:val="24"/>
              </w:rPr>
            </w:pPr>
            <w:r>
              <w:rPr>
                <w:rFonts w:hint="eastAsia" w:ascii="仿宋" w:hAnsi="仿宋" w:eastAsia="仿宋" w:cs="仿宋"/>
                <w:b w:val="0"/>
                <w:bCs w:val="0"/>
                <w:color w:val="auto"/>
                <w:kern w:val="0"/>
                <w:sz w:val="24"/>
              </w:rPr>
              <w:t>自然科学</w:t>
            </w:r>
            <w:r>
              <w:rPr>
                <w:rFonts w:ascii="仿宋" w:hAnsi="仿宋" w:eastAsia="仿宋" w:cs="仿宋"/>
                <w:b w:val="0"/>
                <w:bCs w:val="0"/>
                <w:color w:val="auto"/>
                <w:kern w:val="0"/>
                <w:sz w:val="24"/>
              </w:rPr>
              <w:t>B</w:t>
            </w:r>
            <w:r>
              <w:rPr>
                <w:rFonts w:hint="eastAsia" w:ascii="仿宋" w:hAnsi="仿宋" w:eastAsia="仿宋" w:cs="仿宋"/>
                <w:b w:val="0"/>
                <w:bCs w:val="0"/>
                <w:color w:val="auto"/>
                <w:kern w:val="0"/>
                <w:sz w:val="24"/>
              </w:rPr>
              <w:t>级学术期刊论文</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10</w:t>
            </w:r>
          </w:p>
        </w:tc>
        <w:tc>
          <w:tcPr>
            <w:tcW w:w="6613" w:type="dxa"/>
            <w:vAlign w:val="center"/>
          </w:tcPr>
          <w:p>
            <w:pPr>
              <w:widowControl/>
              <w:spacing w:line="300" w:lineRule="auto"/>
              <w:jc w:val="left"/>
              <w:rPr>
                <w:rFonts w:ascii="仿宋" w:hAnsi="仿宋" w:eastAsia="仿宋" w:cs="仿宋"/>
                <w:color w:val="auto"/>
                <w:kern w:val="0"/>
                <w:sz w:val="24"/>
              </w:rPr>
            </w:pPr>
            <w:r>
              <w:rPr>
                <w:rFonts w:hint="eastAsia" w:ascii="仿宋" w:hAnsi="仿宋" w:eastAsia="仿宋" w:cs="仿宋"/>
                <w:color w:val="auto"/>
                <w:kern w:val="0"/>
                <w:sz w:val="24"/>
              </w:rPr>
              <w:t>人文社科</w:t>
            </w:r>
            <w:r>
              <w:rPr>
                <w:rFonts w:ascii="仿宋" w:hAnsi="仿宋" w:eastAsia="仿宋" w:cs="仿宋"/>
                <w:color w:val="auto"/>
                <w:kern w:val="0"/>
                <w:sz w:val="24"/>
              </w:rPr>
              <w:t>A</w:t>
            </w:r>
            <w:r>
              <w:rPr>
                <w:rFonts w:hint="eastAsia" w:ascii="仿宋" w:hAnsi="仿宋" w:eastAsia="仿宋" w:cs="仿宋"/>
                <w:color w:val="auto"/>
                <w:kern w:val="0"/>
                <w:sz w:val="24"/>
              </w:rPr>
              <w:t>级学术期刊论文</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11</w:t>
            </w:r>
          </w:p>
        </w:tc>
        <w:tc>
          <w:tcPr>
            <w:tcW w:w="6613" w:type="dxa"/>
            <w:vAlign w:val="center"/>
          </w:tcPr>
          <w:p>
            <w:pPr>
              <w:widowControl/>
              <w:spacing w:line="300" w:lineRule="auto"/>
              <w:jc w:val="left"/>
              <w:rPr>
                <w:rFonts w:ascii="仿宋" w:hAnsi="仿宋" w:eastAsia="仿宋" w:cs="仿宋"/>
                <w:color w:val="auto"/>
                <w:kern w:val="0"/>
                <w:sz w:val="24"/>
              </w:rPr>
            </w:pPr>
            <w:r>
              <w:rPr>
                <w:rFonts w:hint="eastAsia" w:ascii="仿宋" w:hAnsi="仿宋" w:eastAsia="仿宋" w:cs="仿宋"/>
                <w:color w:val="auto"/>
                <w:kern w:val="0"/>
                <w:sz w:val="24"/>
              </w:rPr>
              <w:t>人文社科</w:t>
            </w:r>
            <w:r>
              <w:rPr>
                <w:rFonts w:ascii="仿宋" w:hAnsi="仿宋" w:eastAsia="仿宋" w:cs="仿宋"/>
                <w:color w:val="auto"/>
                <w:kern w:val="0"/>
                <w:sz w:val="24"/>
              </w:rPr>
              <w:t>B</w:t>
            </w:r>
            <w:r>
              <w:rPr>
                <w:rFonts w:hint="eastAsia" w:ascii="仿宋" w:hAnsi="仿宋" w:eastAsia="仿宋" w:cs="仿宋"/>
                <w:color w:val="auto"/>
                <w:kern w:val="0"/>
                <w:sz w:val="24"/>
              </w:rPr>
              <w:t>级学术期刊论文、教研教改</w:t>
            </w:r>
            <w:r>
              <w:rPr>
                <w:rFonts w:ascii="仿宋" w:hAnsi="仿宋" w:eastAsia="仿宋" w:cs="仿宋"/>
                <w:color w:val="auto"/>
                <w:kern w:val="0"/>
                <w:sz w:val="24"/>
              </w:rPr>
              <w:t>CSSCI</w:t>
            </w:r>
            <w:r>
              <w:rPr>
                <w:rFonts w:hint="eastAsia" w:ascii="仿宋" w:hAnsi="仿宋" w:eastAsia="仿宋" w:cs="仿宋"/>
                <w:color w:val="auto"/>
                <w:kern w:val="0"/>
                <w:sz w:val="24"/>
              </w:rPr>
              <w:t>收录论文</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240" w:lineRule="auto"/>
              <w:jc w:val="center"/>
              <w:rPr>
                <w:rFonts w:ascii="仿宋" w:hAnsi="仿宋" w:eastAsia="仿宋" w:cs="仿宋"/>
                <w:color w:val="auto"/>
                <w:kern w:val="0"/>
                <w:sz w:val="24"/>
              </w:rPr>
            </w:pPr>
            <w:r>
              <w:rPr>
                <w:rFonts w:ascii="仿宋" w:hAnsi="仿宋" w:eastAsia="仿宋" w:cs="仿宋"/>
                <w:color w:val="auto"/>
                <w:kern w:val="0"/>
                <w:sz w:val="24"/>
              </w:rPr>
              <w:t>12</w:t>
            </w:r>
          </w:p>
        </w:tc>
        <w:tc>
          <w:tcPr>
            <w:tcW w:w="6613" w:type="dxa"/>
            <w:vAlign w:val="center"/>
          </w:tcPr>
          <w:p>
            <w:pPr>
              <w:snapToGrid w:val="0"/>
              <w:spacing w:line="240" w:lineRule="auto"/>
              <w:jc w:val="left"/>
              <w:rPr>
                <w:rFonts w:ascii="仿宋" w:hAnsi="仿宋" w:eastAsia="仿宋" w:cs="仿宋"/>
                <w:color w:val="auto"/>
                <w:kern w:val="0"/>
                <w:sz w:val="24"/>
              </w:rPr>
            </w:pPr>
            <w:r>
              <w:rPr>
                <w:rFonts w:ascii="仿宋" w:hAnsi="仿宋" w:eastAsia="仿宋" w:cs="仿宋"/>
                <w:color w:val="auto"/>
                <w:kern w:val="0"/>
                <w:sz w:val="24"/>
              </w:rPr>
              <w:t>CSSCI</w:t>
            </w:r>
            <w:r>
              <w:rPr>
                <w:rFonts w:hint="eastAsia" w:ascii="仿宋" w:hAnsi="仿宋" w:eastAsia="仿宋" w:cs="仿宋"/>
                <w:color w:val="auto"/>
                <w:kern w:val="0"/>
                <w:sz w:val="24"/>
              </w:rPr>
              <w:t>收录论文、《人大复印资料》全文复印、《人民日报》理论版、《光明日报》理论版、《经济日报》理论版</w:t>
            </w:r>
          </w:p>
        </w:tc>
        <w:tc>
          <w:tcPr>
            <w:tcW w:w="1697" w:type="dxa"/>
            <w:vAlign w:val="center"/>
          </w:tcPr>
          <w:p>
            <w:pPr>
              <w:widowControl/>
              <w:spacing w:line="24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14</w:t>
            </w:r>
          </w:p>
        </w:tc>
        <w:tc>
          <w:tcPr>
            <w:tcW w:w="6613" w:type="dxa"/>
            <w:vAlign w:val="center"/>
          </w:tcPr>
          <w:p>
            <w:pPr>
              <w:widowControl/>
              <w:spacing w:line="300" w:lineRule="auto"/>
              <w:jc w:val="left"/>
              <w:rPr>
                <w:rFonts w:ascii="仿宋" w:hAnsi="仿宋" w:eastAsia="仿宋" w:cs="仿宋"/>
                <w:color w:val="auto"/>
                <w:kern w:val="0"/>
                <w:sz w:val="24"/>
              </w:rPr>
            </w:pPr>
            <w:r>
              <w:rPr>
                <w:rFonts w:ascii="仿宋" w:hAnsi="仿宋" w:eastAsia="仿宋" w:cs="仿宋"/>
                <w:color w:val="auto"/>
                <w:kern w:val="0"/>
                <w:sz w:val="24"/>
              </w:rPr>
              <w:t>SCI</w:t>
            </w:r>
            <w:r>
              <w:rPr>
                <w:rFonts w:hint="eastAsia" w:ascii="仿宋" w:hAnsi="仿宋" w:eastAsia="仿宋" w:cs="仿宋"/>
                <w:color w:val="auto"/>
                <w:kern w:val="0"/>
                <w:sz w:val="24"/>
              </w:rPr>
              <w:t>收录会议论文、</w:t>
            </w:r>
            <w:r>
              <w:rPr>
                <w:rFonts w:ascii="仿宋" w:hAnsi="仿宋" w:eastAsia="仿宋" w:cs="仿宋"/>
                <w:color w:val="auto"/>
                <w:kern w:val="0"/>
                <w:sz w:val="24"/>
              </w:rPr>
              <w:t>EI</w:t>
            </w:r>
            <w:r>
              <w:rPr>
                <w:rFonts w:hint="eastAsia" w:ascii="仿宋" w:hAnsi="仿宋" w:eastAsia="仿宋" w:cs="仿宋"/>
                <w:color w:val="auto"/>
                <w:kern w:val="0"/>
                <w:sz w:val="24"/>
              </w:rPr>
              <w:t>收录期刊论文</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13</w:t>
            </w:r>
          </w:p>
        </w:tc>
        <w:tc>
          <w:tcPr>
            <w:tcW w:w="6613" w:type="dxa"/>
            <w:vAlign w:val="center"/>
          </w:tcPr>
          <w:p>
            <w:pPr>
              <w:snapToGrid w:val="0"/>
              <w:spacing w:line="300" w:lineRule="auto"/>
              <w:jc w:val="left"/>
              <w:rPr>
                <w:rFonts w:ascii="仿宋" w:hAnsi="仿宋" w:eastAsia="仿宋" w:cs="仿宋"/>
                <w:color w:val="auto"/>
                <w:kern w:val="0"/>
                <w:sz w:val="24"/>
              </w:rPr>
            </w:pPr>
            <w:r>
              <w:rPr>
                <w:rFonts w:ascii="仿宋" w:hAnsi="仿宋" w:eastAsia="仿宋" w:cs="仿宋"/>
                <w:color w:val="auto"/>
                <w:kern w:val="0"/>
                <w:sz w:val="24"/>
              </w:rPr>
              <w:t>A</w:t>
            </w:r>
            <w:r>
              <w:rPr>
                <w:rFonts w:hint="eastAsia" w:ascii="仿宋" w:hAnsi="仿宋" w:eastAsia="仿宋" w:cs="仿宋"/>
                <w:color w:val="auto"/>
                <w:kern w:val="0"/>
                <w:sz w:val="24"/>
              </w:rPr>
              <w:t>类出版社专著</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15</w:t>
            </w:r>
          </w:p>
        </w:tc>
        <w:tc>
          <w:tcPr>
            <w:tcW w:w="6613" w:type="dxa"/>
            <w:vAlign w:val="center"/>
          </w:tcPr>
          <w:p>
            <w:pPr>
              <w:widowControl/>
              <w:spacing w:line="300" w:lineRule="auto"/>
              <w:jc w:val="left"/>
              <w:rPr>
                <w:rFonts w:ascii="仿宋" w:hAnsi="仿宋" w:eastAsia="仿宋" w:cs="仿宋"/>
                <w:color w:val="auto"/>
                <w:kern w:val="0"/>
                <w:sz w:val="24"/>
              </w:rPr>
            </w:pPr>
            <w:r>
              <w:rPr>
                <w:rFonts w:ascii="仿宋" w:hAnsi="仿宋" w:eastAsia="仿宋" w:cs="仿宋"/>
                <w:color w:val="auto"/>
                <w:kern w:val="0"/>
                <w:sz w:val="24"/>
              </w:rPr>
              <w:t>A</w:t>
            </w:r>
            <w:r>
              <w:rPr>
                <w:rFonts w:hint="eastAsia" w:ascii="仿宋" w:hAnsi="仿宋" w:eastAsia="仿宋" w:cs="仿宋"/>
                <w:color w:val="auto"/>
                <w:kern w:val="0"/>
                <w:sz w:val="24"/>
              </w:rPr>
              <w:t>类出版社编著</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16</w:t>
            </w:r>
          </w:p>
        </w:tc>
        <w:tc>
          <w:tcPr>
            <w:tcW w:w="6613" w:type="dxa"/>
            <w:vAlign w:val="center"/>
          </w:tcPr>
          <w:p>
            <w:pPr>
              <w:widowControl/>
              <w:spacing w:line="300" w:lineRule="auto"/>
              <w:jc w:val="left"/>
              <w:rPr>
                <w:rFonts w:ascii="仿宋" w:hAnsi="仿宋" w:eastAsia="仿宋" w:cs="仿宋"/>
                <w:color w:val="auto"/>
                <w:kern w:val="0"/>
                <w:sz w:val="24"/>
              </w:rPr>
            </w:pPr>
            <w:r>
              <w:rPr>
                <w:rFonts w:ascii="仿宋" w:hAnsi="仿宋" w:eastAsia="仿宋" w:cs="仿宋"/>
                <w:color w:val="auto"/>
                <w:kern w:val="0"/>
                <w:sz w:val="24"/>
              </w:rPr>
              <w:t>B</w:t>
            </w:r>
            <w:r>
              <w:rPr>
                <w:rFonts w:hint="eastAsia" w:ascii="仿宋" w:hAnsi="仿宋" w:eastAsia="仿宋" w:cs="仿宋"/>
                <w:color w:val="auto"/>
                <w:kern w:val="0"/>
                <w:sz w:val="24"/>
              </w:rPr>
              <w:t>类出版社专著</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5" w:type="dxa"/>
            <w:vAlign w:val="center"/>
          </w:tcPr>
          <w:p>
            <w:pPr>
              <w:widowControl/>
              <w:spacing w:line="300" w:lineRule="auto"/>
              <w:jc w:val="center"/>
              <w:rPr>
                <w:rFonts w:ascii="仿宋" w:hAnsi="仿宋" w:eastAsia="仿宋" w:cs="仿宋"/>
                <w:color w:val="auto"/>
                <w:kern w:val="0"/>
                <w:sz w:val="24"/>
              </w:rPr>
            </w:pPr>
            <w:r>
              <w:rPr>
                <w:rFonts w:ascii="仿宋" w:hAnsi="仿宋" w:eastAsia="仿宋" w:cs="仿宋"/>
                <w:color w:val="auto"/>
                <w:kern w:val="0"/>
                <w:sz w:val="24"/>
              </w:rPr>
              <w:t>17</w:t>
            </w:r>
          </w:p>
        </w:tc>
        <w:tc>
          <w:tcPr>
            <w:tcW w:w="6613" w:type="dxa"/>
            <w:vAlign w:val="center"/>
          </w:tcPr>
          <w:p>
            <w:pPr>
              <w:widowControl/>
              <w:spacing w:line="300" w:lineRule="auto"/>
              <w:jc w:val="left"/>
              <w:rPr>
                <w:rFonts w:ascii="仿宋" w:hAnsi="仿宋" w:eastAsia="仿宋" w:cs="仿宋"/>
                <w:color w:val="auto"/>
                <w:kern w:val="0"/>
                <w:sz w:val="24"/>
              </w:rPr>
            </w:pPr>
            <w:r>
              <w:rPr>
                <w:rFonts w:ascii="仿宋" w:hAnsi="仿宋" w:eastAsia="仿宋" w:cs="仿宋"/>
                <w:color w:val="auto"/>
                <w:kern w:val="0"/>
                <w:sz w:val="24"/>
              </w:rPr>
              <w:t>B</w:t>
            </w:r>
            <w:r>
              <w:rPr>
                <w:rFonts w:hint="eastAsia" w:ascii="仿宋" w:hAnsi="仿宋" w:eastAsia="仿宋" w:cs="仿宋"/>
                <w:color w:val="auto"/>
                <w:kern w:val="0"/>
                <w:sz w:val="24"/>
              </w:rPr>
              <w:t>类出版社编著</w:t>
            </w:r>
          </w:p>
        </w:tc>
        <w:tc>
          <w:tcPr>
            <w:tcW w:w="1697" w:type="dxa"/>
            <w:vAlign w:val="center"/>
          </w:tcPr>
          <w:p>
            <w:pPr>
              <w:widowControl/>
              <w:spacing w:line="300" w:lineRule="auto"/>
              <w:jc w:val="center"/>
              <w:rPr>
                <w:rFonts w:ascii="仿宋" w:hAnsi="仿宋" w:eastAsia="仿宋" w:cs="仿宋"/>
                <w:b w:val="0"/>
                <w:bCs w:val="0"/>
                <w:color w:val="auto"/>
                <w:kern w:val="0"/>
                <w:sz w:val="24"/>
              </w:rPr>
            </w:pPr>
            <w:r>
              <w:rPr>
                <w:rFonts w:ascii="仿宋" w:hAnsi="仿宋" w:eastAsia="仿宋" w:cs="仿宋"/>
                <w:b w:val="0"/>
                <w:bCs w:val="0"/>
                <w:color w:val="auto"/>
                <w:kern w:val="0"/>
                <w:sz w:val="24"/>
              </w:rPr>
              <w:t>0.8</w:t>
            </w:r>
          </w:p>
        </w:tc>
      </w:tr>
    </w:tbl>
    <w:p>
      <w:pPr>
        <w:keepNext w:val="0"/>
        <w:keepLines w:val="0"/>
        <w:pageBreakBefore w:val="0"/>
        <w:widowControl/>
        <w:kinsoku/>
        <w:wordWrap/>
        <w:overflowPunct/>
        <w:topLinePunct w:val="0"/>
        <w:autoSpaceDE/>
        <w:autoSpaceDN/>
        <w:bidi w:val="0"/>
        <w:adjustRightInd/>
        <w:snapToGrid/>
        <w:spacing w:before="157" w:beforeLines="50" w:line="300" w:lineRule="auto"/>
        <w:ind w:left="0" w:leftChars="0" w:right="0" w:rightChars="0" w:firstLine="0" w:firstLineChars="0"/>
        <w:jc w:val="left"/>
        <w:textAlignment w:val="auto"/>
        <w:outlineLvl w:val="9"/>
        <w:rPr>
          <w:rFonts w:ascii="仿宋" w:hAnsi="仿宋" w:eastAsia="仿宋" w:cs="仿宋"/>
          <w:color w:val="auto"/>
          <w:kern w:val="0"/>
          <w:sz w:val="24"/>
        </w:rPr>
      </w:pPr>
      <w:r>
        <w:rPr>
          <w:rFonts w:hint="eastAsia" w:ascii="仿宋" w:hAnsi="仿宋" w:eastAsia="仿宋" w:cs="仿宋"/>
          <w:color w:val="auto"/>
          <w:kern w:val="0"/>
          <w:sz w:val="24"/>
        </w:rPr>
        <w:t>注：</w:t>
      </w:r>
      <w:r>
        <w:rPr>
          <w:rFonts w:ascii="仿宋" w:hAnsi="仿宋" w:eastAsia="仿宋" w:cs="仿宋"/>
          <w:color w:val="auto"/>
          <w:kern w:val="0"/>
          <w:sz w:val="24"/>
        </w:rPr>
        <w:t>1.</w:t>
      </w:r>
      <w:r>
        <w:rPr>
          <w:rFonts w:hint="eastAsia" w:ascii="仿宋" w:hAnsi="仿宋" w:eastAsia="仿宋" w:cs="仿宋"/>
          <w:color w:val="auto"/>
          <w:kern w:val="0"/>
          <w:sz w:val="24"/>
        </w:rPr>
        <w:t>对自然科学</w:t>
      </w:r>
      <w:r>
        <w:rPr>
          <w:rFonts w:ascii="仿宋" w:hAnsi="仿宋" w:eastAsia="仿宋" w:cs="仿宋"/>
          <w:color w:val="auto"/>
          <w:kern w:val="0"/>
          <w:sz w:val="24"/>
        </w:rPr>
        <w:t>SCI</w:t>
      </w:r>
      <w:r>
        <w:rPr>
          <w:rFonts w:hint="eastAsia" w:ascii="仿宋" w:hAnsi="仿宋" w:eastAsia="仿宋" w:cs="仿宋"/>
          <w:color w:val="auto"/>
          <w:kern w:val="0"/>
          <w:sz w:val="24"/>
        </w:rPr>
        <w:t>收录论文（</w:t>
      </w:r>
      <w:r>
        <w:rPr>
          <w:rFonts w:ascii="仿宋" w:hAnsi="仿宋" w:eastAsia="仿宋" w:cs="仿宋"/>
          <w:color w:val="auto"/>
          <w:kern w:val="0"/>
          <w:sz w:val="24"/>
        </w:rPr>
        <w:t>JCR1</w:t>
      </w:r>
      <w:r>
        <w:rPr>
          <w:rFonts w:hint="eastAsia" w:ascii="仿宋" w:hAnsi="仿宋" w:eastAsia="仿宋" w:cs="仿宋"/>
          <w:color w:val="auto"/>
          <w:kern w:val="0"/>
          <w:sz w:val="24"/>
        </w:rPr>
        <w:t>）分区的认定，由图书馆按照中国科学院（文献情报中心开发）</w:t>
      </w:r>
      <w:r>
        <w:rPr>
          <w:rFonts w:ascii="仿宋" w:hAnsi="仿宋" w:eastAsia="仿宋" w:cs="仿宋"/>
          <w:color w:val="auto"/>
          <w:kern w:val="0"/>
          <w:sz w:val="24"/>
        </w:rPr>
        <w:t>SCI</w:t>
      </w:r>
      <w:r>
        <w:rPr>
          <w:rFonts w:hint="eastAsia" w:ascii="仿宋" w:hAnsi="仿宋" w:eastAsia="仿宋" w:cs="仿宋"/>
          <w:color w:val="auto"/>
          <w:kern w:val="0"/>
          <w:sz w:val="24"/>
        </w:rPr>
        <w:t>分区</w:t>
      </w:r>
      <w:r>
        <w:rPr>
          <w:rFonts w:ascii="仿宋" w:hAnsi="仿宋" w:eastAsia="仿宋" w:cs="仿宋"/>
          <w:color w:val="auto"/>
          <w:kern w:val="0"/>
          <w:sz w:val="24"/>
        </w:rPr>
        <w:t>—</w:t>
      </w:r>
      <w:r>
        <w:rPr>
          <w:rFonts w:hint="eastAsia" w:ascii="仿宋" w:hAnsi="仿宋" w:eastAsia="仿宋" w:cs="仿宋"/>
          <w:color w:val="auto"/>
          <w:kern w:val="0"/>
          <w:sz w:val="24"/>
        </w:rPr>
        <w:t>“</w:t>
      </w:r>
      <w:r>
        <w:rPr>
          <w:rFonts w:ascii="仿宋" w:hAnsi="仿宋" w:eastAsia="仿宋" w:cs="仿宋"/>
          <w:color w:val="auto"/>
          <w:kern w:val="0"/>
          <w:sz w:val="24"/>
        </w:rPr>
        <w:t>JCR</w:t>
      </w:r>
      <w:r>
        <w:rPr>
          <w:rFonts w:hint="eastAsia" w:ascii="仿宋" w:hAnsi="仿宋" w:eastAsia="仿宋" w:cs="仿宋"/>
          <w:color w:val="auto"/>
          <w:kern w:val="0"/>
          <w:sz w:val="24"/>
        </w:rPr>
        <w:t>期刊分区数据在线平台”为</w:t>
      </w:r>
      <w:r>
        <w:rPr>
          <w:rFonts w:ascii="仿宋" w:hAnsi="仿宋" w:eastAsia="仿宋" w:cs="仿宋"/>
          <w:color w:val="auto"/>
          <w:kern w:val="0"/>
          <w:sz w:val="24"/>
        </w:rPr>
        <w:t>SCI</w:t>
      </w:r>
      <w:r>
        <w:rPr>
          <w:rFonts w:hint="eastAsia" w:ascii="仿宋" w:hAnsi="仿宋" w:eastAsia="仿宋" w:cs="仿宋"/>
          <w:color w:val="auto"/>
          <w:kern w:val="0"/>
          <w:sz w:val="24"/>
        </w:rPr>
        <w:t>收录论文出具刊载期刊分区证明后，各学院学术委员建议该文章的分区，学校组织审定小组终审认定。如出现分歧较大的情况，以工程技术大类的分区为准。</w:t>
      </w:r>
    </w:p>
    <w:p>
      <w:pPr>
        <w:widowControl/>
        <w:spacing w:line="300" w:lineRule="auto"/>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ascii="仿宋" w:hAnsi="仿宋" w:eastAsia="仿宋" w:cs="仿宋"/>
          <w:color w:val="auto"/>
          <w:kern w:val="0"/>
          <w:sz w:val="24"/>
        </w:rPr>
        <w:t>2.</w:t>
      </w:r>
      <w:r>
        <w:rPr>
          <w:rFonts w:hint="eastAsia" w:ascii="仿宋" w:hAnsi="仿宋" w:eastAsia="仿宋" w:cs="仿宋"/>
          <w:color w:val="auto"/>
          <w:kern w:val="0"/>
          <w:sz w:val="24"/>
        </w:rPr>
        <w:t>论文的第一作者和通讯作者原则上都可视为第一作者</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但</w:t>
      </w:r>
      <w:r>
        <w:rPr>
          <w:rFonts w:hint="eastAsia" w:ascii="仿宋" w:hAnsi="仿宋" w:eastAsia="仿宋" w:cs="仿宋"/>
          <w:color w:val="auto"/>
          <w:kern w:val="0"/>
          <w:sz w:val="24"/>
        </w:rPr>
        <w:t>奖励</w:t>
      </w:r>
      <w:r>
        <w:rPr>
          <w:rFonts w:hint="eastAsia" w:ascii="仿宋" w:hAnsi="仿宋" w:eastAsia="仿宋" w:cs="仿宋"/>
          <w:color w:val="auto"/>
          <w:kern w:val="0"/>
          <w:sz w:val="24"/>
          <w:lang w:val="en-US" w:eastAsia="zh-CN"/>
        </w:rPr>
        <w:t>原则上</w:t>
      </w:r>
      <w:r>
        <w:rPr>
          <w:rFonts w:hint="eastAsia" w:ascii="仿宋" w:hAnsi="仿宋" w:eastAsia="仿宋" w:cs="仿宋"/>
          <w:color w:val="auto"/>
          <w:kern w:val="0"/>
          <w:sz w:val="24"/>
        </w:rPr>
        <w:t>发给第一作者，</w:t>
      </w:r>
      <w:r>
        <w:rPr>
          <w:rFonts w:hint="eastAsia" w:ascii="仿宋" w:hAnsi="仿宋" w:eastAsia="仿宋" w:cs="仿宋"/>
          <w:color w:val="auto"/>
          <w:kern w:val="0"/>
          <w:sz w:val="24"/>
          <w:lang w:val="en-US" w:eastAsia="zh-CN"/>
        </w:rPr>
        <w:t>若</w:t>
      </w:r>
      <w:r>
        <w:rPr>
          <w:rFonts w:hint="eastAsia" w:ascii="仿宋" w:hAnsi="仿宋" w:eastAsia="仿宋" w:cs="仿宋"/>
          <w:color w:val="auto"/>
          <w:kern w:val="0"/>
          <w:sz w:val="24"/>
        </w:rPr>
        <w:t>通讯作者要作为第一作者领奖，须提交由第一作者和通讯作者共同签名的说明材料。指导教师指导并署名学生以第一作者身份发表的论文，可视为第一作者</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但</w:t>
      </w:r>
      <w:r>
        <w:rPr>
          <w:rFonts w:hint="eastAsia" w:ascii="仿宋" w:hAnsi="仿宋" w:eastAsia="仿宋" w:cs="仿宋"/>
          <w:color w:val="auto"/>
          <w:kern w:val="0"/>
          <w:sz w:val="24"/>
        </w:rPr>
        <w:t>奖励</w:t>
      </w:r>
      <w:r>
        <w:rPr>
          <w:rFonts w:hint="eastAsia" w:ascii="仿宋" w:hAnsi="仿宋" w:eastAsia="仿宋" w:cs="仿宋"/>
          <w:color w:val="auto"/>
          <w:kern w:val="0"/>
          <w:sz w:val="24"/>
          <w:lang w:val="en-US" w:eastAsia="zh-CN"/>
        </w:rPr>
        <w:t>原则上</w:t>
      </w:r>
      <w:r>
        <w:rPr>
          <w:rFonts w:hint="eastAsia" w:ascii="仿宋" w:hAnsi="仿宋" w:eastAsia="仿宋" w:cs="仿宋"/>
          <w:color w:val="auto"/>
          <w:kern w:val="0"/>
          <w:sz w:val="24"/>
        </w:rPr>
        <w:t>发给</w:t>
      </w:r>
      <w:r>
        <w:rPr>
          <w:rFonts w:hint="eastAsia" w:ascii="仿宋" w:hAnsi="仿宋" w:eastAsia="仿宋" w:cs="仿宋"/>
          <w:color w:val="auto"/>
          <w:kern w:val="0"/>
          <w:sz w:val="24"/>
          <w:lang w:val="en-US" w:eastAsia="zh-CN"/>
        </w:rPr>
        <w:t>学生</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若</w:t>
      </w:r>
      <w:r>
        <w:rPr>
          <w:rFonts w:hint="eastAsia" w:ascii="仿宋" w:hAnsi="仿宋" w:eastAsia="仿宋" w:cs="仿宋"/>
          <w:color w:val="auto"/>
          <w:kern w:val="0"/>
          <w:sz w:val="24"/>
        </w:rPr>
        <w:t>指导教师要作为第一作者领奖，须提交由</w:t>
      </w:r>
      <w:r>
        <w:rPr>
          <w:rFonts w:hint="eastAsia" w:ascii="仿宋" w:hAnsi="仿宋" w:eastAsia="仿宋" w:cs="仿宋"/>
          <w:color w:val="auto"/>
          <w:kern w:val="0"/>
          <w:sz w:val="24"/>
          <w:lang w:val="en-US" w:eastAsia="zh-CN"/>
        </w:rPr>
        <w:t>学生</w:t>
      </w:r>
      <w:r>
        <w:rPr>
          <w:rFonts w:hint="eastAsia" w:ascii="仿宋" w:hAnsi="仿宋" w:eastAsia="仿宋" w:cs="仿宋"/>
          <w:color w:val="auto"/>
          <w:kern w:val="0"/>
          <w:sz w:val="24"/>
        </w:rPr>
        <w:t>和指导教师共同签名的说明材料。</w:t>
      </w:r>
    </w:p>
    <w:p>
      <w:pPr>
        <w:widowControl/>
        <w:spacing w:line="300" w:lineRule="auto"/>
        <w:ind w:firstLine="31680" w:firstLineChars="200"/>
        <w:jc w:val="left"/>
        <w:rPr>
          <w:rFonts w:hint="eastAsia" w:ascii="仿宋" w:hAnsi="仿宋" w:eastAsia="仿宋" w:cs="仿宋"/>
          <w:color w:val="auto"/>
          <w:spacing w:val="-6"/>
          <w:kern w:val="0"/>
          <w:sz w:val="24"/>
        </w:rPr>
      </w:pPr>
      <w:r>
        <w:rPr>
          <w:rFonts w:hint="eastAsia" w:ascii="仿宋" w:hAnsi="仿宋" w:eastAsia="仿宋" w:cs="仿宋"/>
          <w:color w:val="auto"/>
          <w:spacing w:val="-6"/>
          <w:kern w:val="0"/>
          <w:sz w:val="24"/>
          <w:lang w:val="en-US" w:eastAsia="zh-CN"/>
        </w:rPr>
        <w:t>3</w:t>
      </w:r>
      <w:r>
        <w:rPr>
          <w:rFonts w:ascii="仿宋" w:hAnsi="仿宋" w:eastAsia="仿宋" w:cs="仿宋"/>
          <w:color w:val="auto"/>
          <w:spacing w:val="-6"/>
          <w:kern w:val="0"/>
          <w:sz w:val="24"/>
        </w:rPr>
        <w:t>.</w:t>
      </w:r>
      <w:r>
        <w:rPr>
          <w:rFonts w:hint="eastAsia" w:ascii="仿宋" w:hAnsi="仿宋" w:eastAsia="仿宋" w:cs="仿宋"/>
          <w:color w:val="auto"/>
          <w:kern w:val="0"/>
          <w:sz w:val="24"/>
        </w:rPr>
        <w:t>古籍整理、</w:t>
      </w:r>
      <w:r>
        <w:rPr>
          <w:rFonts w:hint="eastAsia" w:ascii="仿宋" w:hAnsi="仿宋" w:eastAsia="仿宋" w:cs="仿宋"/>
          <w:color w:val="auto"/>
          <w:kern w:val="0"/>
          <w:sz w:val="24"/>
          <w:lang w:eastAsia="zh-CN"/>
        </w:rPr>
        <w:t>工具书、</w:t>
      </w:r>
      <w:r>
        <w:rPr>
          <w:rFonts w:hint="eastAsia" w:ascii="仿宋" w:hAnsi="仿宋" w:eastAsia="仿宋" w:cs="仿宋"/>
          <w:color w:val="auto"/>
          <w:kern w:val="0"/>
          <w:sz w:val="24"/>
        </w:rPr>
        <w:t>理论译著</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译著</w:t>
      </w:r>
      <w:r>
        <w:rPr>
          <w:rFonts w:hint="eastAsia" w:ascii="仿宋" w:hAnsi="仿宋" w:eastAsia="仿宋" w:cs="仿宋"/>
          <w:color w:val="auto"/>
          <w:kern w:val="0"/>
          <w:sz w:val="24"/>
          <w:lang w:eastAsia="zh-CN"/>
        </w:rPr>
        <w:t>的专著和编著按本条奖励标准</w:t>
      </w:r>
      <w:r>
        <w:rPr>
          <w:rFonts w:hint="eastAsia" w:ascii="仿宋" w:hAnsi="仿宋" w:eastAsia="仿宋" w:cs="仿宋"/>
          <w:color w:val="auto"/>
          <w:kern w:val="0"/>
          <w:sz w:val="24"/>
          <w:lang w:val="en-US" w:eastAsia="zh-CN"/>
        </w:rPr>
        <w:t>80%计。</w:t>
      </w:r>
    </w:p>
    <w:p>
      <w:pPr>
        <w:widowControl/>
        <w:spacing w:line="300" w:lineRule="auto"/>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 xml:space="preserve">    4</w:t>
      </w:r>
      <w:r>
        <w:rPr>
          <w:rFonts w:ascii="仿宋" w:hAnsi="仿宋" w:eastAsia="仿宋" w:cs="仿宋"/>
          <w:color w:val="auto"/>
          <w:kern w:val="0"/>
          <w:sz w:val="24"/>
        </w:rPr>
        <w:t>.</w:t>
      </w:r>
      <w:r>
        <w:rPr>
          <w:rFonts w:hint="eastAsia" w:ascii="仿宋" w:hAnsi="仿宋" w:eastAsia="仿宋" w:cs="仿宋"/>
          <w:color w:val="auto"/>
          <w:kern w:val="0"/>
          <w:sz w:val="24"/>
        </w:rPr>
        <w:t>期刊分级与出版社分类见附件。</w:t>
      </w:r>
    </w:p>
    <w:p>
      <w:pPr>
        <w:snapToGrid w:val="0"/>
        <w:spacing w:beforeLines="100" w:line="300" w:lineRule="auto"/>
        <w:ind w:firstLine="31680" w:firstLineChars="200"/>
        <w:rPr>
          <w:rFonts w:ascii="仿宋" w:hAnsi="仿宋" w:eastAsia="仿宋" w:cs="仿宋"/>
          <w:bCs/>
          <w:color w:val="auto"/>
          <w:kern w:val="0"/>
          <w:sz w:val="28"/>
          <w:szCs w:val="28"/>
        </w:rPr>
      </w:pPr>
      <w:r>
        <w:rPr>
          <w:rFonts w:hint="eastAsia" w:ascii="仿宋" w:hAnsi="仿宋" w:eastAsia="仿宋" w:cs="仿宋"/>
          <w:b/>
          <w:bCs/>
          <w:color w:val="auto"/>
          <w:kern w:val="0"/>
          <w:sz w:val="28"/>
          <w:szCs w:val="28"/>
        </w:rPr>
        <w:t>第十六条</w:t>
      </w:r>
      <w:r>
        <w:rPr>
          <w:rFonts w:ascii="仿宋" w:hAnsi="仿宋" w:eastAsia="仿宋" w:cs="仿宋"/>
          <w:b/>
          <w:bCs/>
          <w:color w:val="auto"/>
          <w:kern w:val="0"/>
          <w:sz w:val="28"/>
          <w:szCs w:val="28"/>
        </w:rPr>
        <w:t xml:space="preserve"> </w:t>
      </w:r>
      <w:r>
        <w:rPr>
          <w:rFonts w:hint="eastAsia" w:ascii="仿宋" w:hAnsi="仿宋" w:eastAsia="仿宋" w:cs="仿宋"/>
          <w:bCs/>
          <w:color w:val="auto"/>
          <w:kern w:val="0"/>
          <w:sz w:val="28"/>
          <w:szCs w:val="28"/>
        </w:rPr>
        <w:t>成果鉴定</w:t>
      </w:r>
    </w:p>
    <w:tbl>
      <w:tblPr>
        <w:tblStyle w:val="24"/>
        <w:tblW w:w="9053"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
      <w:tblGrid>
        <w:gridCol w:w="1560"/>
        <w:gridCol w:w="2067"/>
        <w:gridCol w:w="2325"/>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jc w:val="center"/>
        </w:trPr>
        <w:tc>
          <w:tcPr>
            <w:tcW w:w="1560" w:type="dxa"/>
            <w:vAlign w:val="center"/>
          </w:tcPr>
          <w:p>
            <w:pPr>
              <w:spacing w:line="300" w:lineRule="auto"/>
              <w:jc w:val="center"/>
              <w:rPr>
                <w:color w:val="auto"/>
              </w:rPr>
            </w:pPr>
            <w:r>
              <w:rPr>
                <w:rFonts w:hint="eastAsia" w:ascii="仿宋" w:hAnsi="仿宋" w:eastAsia="仿宋" w:cs="仿宋"/>
                <w:color w:val="auto"/>
                <w:sz w:val="24"/>
              </w:rPr>
              <w:t>序号</w:t>
            </w:r>
          </w:p>
        </w:tc>
        <w:tc>
          <w:tcPr>
            <w:tcW w:w="4392" w:type="dxa"/>
            <w:gridSpan w:val="2"/>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奖励范围</w:t>
            </w:r>
          </w:p>
        </w:tc>
        <w:tc>
          <w:tcPr>
            <w:tcW w:w="3101" w:type="dxa"/>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奖励标准</w:t>
            </w:r>
            <w:r>
              <w:rPr>
                <w:rFonts w:ascii="仿宋" w:hAnsi="仿宋" w:eastAsia="仿宋" w:cs="仿宋"/>
                <w:bCs/>
                <w:color w:val="auto"/>
                <w:kern w:val="0"/>
                <w:sz w:val="24"/>
              </w:rPr>
              <w:t>(</w:t>
            </w:r>
            <w:r>
              <w:rPr>
                <w:rFonts w:hint="eastAsia" w:ascii="仿宋" w:hAnsi="仿宋" w:eastAsia="仿宋" w:cs="仿宋"/>
                <w:bCs/>
                <w:color w:val="auto"/>
                <w:kern w:val="0"/>
                <w:sz w:val="24"/>
              </w:rPr>
              <w:t>万元</w:t>
            </w:r>
            <w:r>
              <w:rPr>
                <w:rFonts w:ascii="仿宋" w:hAnsi="仿宋" w:eastAsia="仿宋" w:cs="仿宋"/>
                <w:bCs/>
                <w:color w:val="auto"/>
                <w:kern w:val="0"/>
                <w:sz w:val="24"/>
              </w:rPr>
              <w:t>/</w:t>
            </w:r>
            <w:r>
              <w:rPr>
                <w:rFonts w:hint="eastAsia" w:ascii="仿宋" w:hAnsi="仿宋" w:eastAsia="仿宋" w:cs="仿宋"/>
                <w:bCs/>
                <w:color w:val="auto"/>
                <w:kern w:val="0"/>
                <w:sz w:val="24"/>
              </w:rPr>
              <w:t>项</w:t>
            </w:r>
            <w:r>
              <w:rPr>
                <w:rFonts w:ascii="仿宋" w:hAnsi="仿宋" w:eastAsia="仿宋" w:cs="仿宋"/>
                <w:bCs/>
                <w:color w:val="auto"/>
                <w:kern w:val="0"/>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560" w:type="dxa"/>
            <w:vMerge w:val="restart"/>
            <w:vAlign w:val="center"/>
          </w:tcPr>
          <w:p>
            <w:pPr>
              <w:spacing w:line="300" w:lineRule="auto"/>
              <w:jc w:val="center"/>
              <w:rPr>
                <w:color w:val="auto"/>
              </w:rPr>
            </w:pPr>
            <w:r>
              <w:rPr>
                <w:rFonts w:ascii="仿宋" w:hAnsi="仿宋" w:eastAsia="仿宋" w:cs="仿宋"/>
                <w:color w:val="auto"/>
                <w:sz w:val="24"/>
              </w:rPr>
              <w:t>1</w:t>
            </w:r>
          </w:p>
        </w:tc>
        <w:tc>
          <w:tcPr>
            <w:tcW w:w="2067" w:type="dxa"/>
            <w:vMerge w:val="restart"/>
            <w:tcBorders>
              <w:right w:val="single" w:color="auto" w:sz="4" w:space="0"/>
            </w:tcBorders>
            <w:vAlign w:val="center"/>
          </w:tcPr>
          <w:p>
            <w:pPr>
              <w:spacing w:line="300" w:lineRule="auto"/>
              <w:rPr>
                <w:rFonts w:ascii="仿宋" w:hAnsi="仿宋" w:eastAsia="仿宋" w:cs="仿宋"/>
                <w:color w:val="auto"/>
                <w:sz w:val="24"/>
              </w:rPr>
            </w:pPr>
            <w:r>
              <w:rPr>
                <w:rFonts w:hint="eastAsia" w:ascii="仿宋" w:hAnsi="仿宋" w:eastAsia="仿宋" w:cs="仿宋"/>
                <w:color w:val="auto"/>
                <w:sz w:val="24"/>
              </w:rPr>
              <w:t>国家级项目鉴定</w:t>
            </w:r>
          </w:p>
        </w:tc>
        <w:tc>
          <w:tcPr>
            <w:tcW w:w="2325" w:type="dxa"/>
            <w:tcBorders>
              <w:left w:val="single" w:color="auto" w:sz="4" w:space="0"/>
            </w:tcBorders>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国际领先</w:t>
            </w:r>
          </w:p>
        </w:tc>
        <w:tc>
          <w:tcPr>
            <w:tcW w:w="3101" w:type="dxa"/>
            <w:vAlign w:val="center"/>
          </w:tcPr>
          <w:p>
            <w:pPr>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jc w:val="center"/>
        </w:trPr>
        <w:tc>
          <w:tcPr>
            <w:tcW w:w="1560" w:type="dxa"/>
            <w:vMerge w:val="continue"/>
            <w:vAlign w:val="center"/>
          </w:tcPr>
          <w:p>
            <w:pPr>
              <w:spacing w:line="300" w:lineRule="auto"/>
              <w:jc w:val="center"/>
              <w:rPr>
                <w:rFonts w:ascii="仿宋" w:hAnsi="仿宋" w:eastAsia="仿宋" w:cs="仿宋"/>
                <w:color w:val="auto"/>
                <w:sz w:val="24"/>
              </w:rPr>
            </w:pPr>
          </w:p>
        </w:tc>
        <w:tc>
          <w:tcPr>
            <w:tcW w:w="2067" w:type="dxa"/>
            <w:vMerge w:val="continue"/>
            <w:tcBorders>
              <w:right w:val="single" w:color="auto" w:sz="4" w:space="0"/>
            </w:tcBorders>
            <w:vAlign w:val="center"/>
          </w:tcPr>
          <w:p>
            <w:pPr>
              <w:spacing w:line="300" w:lineRule="auto"/>
              <w:rPr>
                <w:rFonts w:ascii="仿宋" w:hAnsi="仿宋" w:eastAsia="仿宋" w:cs="仿宋"/>
                <w:color w:val="auto"/>
                <w:sz w:val="24"/>
              </w:rPr>
            </w:pPr>
          </w:p>
        </w:tc>
        <w:tc>
          <w:tcPr>
            <w:tcW w:w="2325" w:type="dxa"/>
            <w:tcBorders>
              <w:left w:val="single" w:color="auto" w:sz="4" w:space="0"/>
            </w:tcBorders>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国际先进</w:t>
            </w:r>
          </w:p>
        </w:tc>
        <w:tc>
          <w:tcPr>
            <w:tcW w:w="3101" w:type="dxa"/>
            <w:vAlign w:val="center"/>
          </w:tcPr>
          <w:p>
            <w:pPr>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jc w:val="center"/>
        </w:trPr>
        <w:tc>
          <w:tcPr>
            <w:tcW w:w="1560" w:type="dxa"/>
            <w:vMerge w:val="continue"/>
            <w:vAlign w:val="center"/>
          </w:tcPr>
          <w:p>
            <w:pPr>
              <w:spacing w:line="300" w:lineRule="auto"/>
              <w:jc w:val="center"/>
              <w:rPr>
                <w:rFonts w:ascii="仿宋" w:hAnsi="仿宋" w:eastAsia="仿宋" w:cs="仿宋"/>
                <w:color w:val="auto"/>
                <w:sz w:val="24"/>
              </w:rPr>
            </w:pPr>
          </w:p>
        </w:tc>
        <w:tc>
          <w:tcPr>
            <w:tcW w:w="2067" w:type="dxa"/>
            <w:vMerge w:val="continue"/>
            <w:tcBorders>
              <w:right w:val="single" w:color="auto" w:sz="4" w:space="0"/>
            </w:tcBorders>
            <w:vAlign w:val="center"/>
          </w:tcPr>
          <w:p>
            <w:pPr>
              <w:spacing w:line="300" w:lineRule="auto"/>
              <w:rPr>
                <w:rFonts w:ascii="仿宋" w:hAnsi="仿宋" w:eastAsia="仿宋" w:cs="仿宋"/>
                <w:color w:val="auto"/>
                <w:sz w:val="24"/>
              </w:rPr>
            </w:pPr>
          </w:p>
        </w:tc>
        <w:tc>
          <w:tcPr>
            <w:tcW w:w="2325" w:type="dxa"/>
            <w:tcBorders>
              <w:left w:val="single" w:color="auto" w:sz="4" w:space="0"/>
            </w:tcBorders>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国内领先</w:t>
            </w:r>
          </w:p>
        </w:tc>
        <w:tc>
          <w:tcPr>
            <w:tcW w:w="3101" w:type="dxa"/>
            <w:vAlign w:val="center"/>
          </w:tcPr>
          <w:p>
            <w:pPr>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jc w:val="center"/>
        </w:trPr>
        <w:tc>
          <w:tcPr>
            <w:tcW w:w="1560" w:type="dxa"/>
            <w:vMerge w:val="continue"/>
            <w:vAlign w:val="center"/>
          </w:tcPr>
          <w:p>
            <w:pPr>
              <w:spacing w:line="300" w:lineRule="auto"/>
              <w:jc w:val="center"/>
              <w:rPr>
                <w:rFonts w:ascii="仿宋" w:hAnsi="仿宋" w:eastAsia="仿宋" w:cs="仿宋"/>
                <w:color w:val="auto"/>
                <w:sz w:val="24"/>
              </w:rPr>
            </w:pPr>
          </w:p>
        </w:tc>
        <w:tc>
          <w:tcPr>
            <w:tcW w:w="2067" w:type="dxa"/>
            <w:vMerge w:val="continue"/>
            <w:tcBorders>
              <w:right w:val="single" w:color="auto" w:sz="4" w:space="0"/>
            </w:tcBorders>
            <w:vAlign w:val="center"/>
          </w:tcPr>
          <w:p>
            <w:pPr>
              <w:spacing w:line="300" w:lineRule="auto"/>
              <w:rPr>
                <w:rFonts w:ascii="仿宋" w:hAnsi="仿宋" w:eastAsia="仿宋" w:cs="仿宋"/>
                <w:color w:val="auto"/>
                <w:sz w:val="24"/>
              </w:rPr>
            </w:pPr>
          </w:p>
        </w:tc>
        <w:tc>
          <w:tcPr>
            <w:tcW w:w="2325" w:type="dxa"/>
            <w:tcBorders>
              <w:left w:val="single" w:color="auto" w:sz="4" w:space="0"/>
            </w:tcBorders>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国内先进</w:t>
            </w:r>
          </w:p>
        </w:tc>
        <w:tc>
          <w:tcPr>
            <w:tcW w:w="3101" w:type="dxa"/>
            <w:vAlign w:val="center"/>
          </w:tcPr>
          <w:p>
            <w:pPr>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jc w:val="center"/>
        </w:trPr>
        <w:tc>
          <w:tcPr>
            <w:tcW w:w="1560" w:type="dxa"/>
            <w:vMerge w:val="restart"/>
            <w:vAlign w:val="center"/>
          </w:tcPr>
          <w:p>
            <w:pPr>
              <w:spacing w:line="300" w:lineRule="auto"/>
              <w:jc w:val="center"/>
              <w:rPr>
                <w:color w:val="auto"/>
              </w:rPr>
            </w:pPr>
            <w:r>
              <w:rPr>
                <w:rFonts w:ascii="仿宋" w:hAnsi="仿宋" w:eastAsia="仿宋" w:cs="仿宋"/>
                <w:color w:val="auto"/>
                <w:sz w:val="24"/>
              </w:rPr>
              <w:t>2</w:t>
            </w:r>
          </w:p>
        </w:tc>
        <w:tc>
          <w:tcPr>
            <w:tcW w:w="2067" w:type="dxa"/>
            <w:vMerge w:val="restart"/>
            <w:tcBorders>
              <w:right w:val="single" w:color="auto" w:sz="4" w:space="0"/>
            </w:tcBorders>
            <w:vAlign w:val="center"/>
          </w:tcPr>
          <w:p>
            <w:pPr>
              <w:spacing w:line="300" w:lineRule="auto"/>
              <w:rPr>
                <w:rFonts w:ascii="仿宋" w:hAnsi="仿宋" w:eastAsia="仿宋" w:cs="仿宋"/>
                <w:color w:val="auto"/>
                <w:sz w:val="24"/>
              </w:rPr>
            </w:pPr>
            <w:r>
              <w:rPr>
                <w:rFonts w:hint="eastAsia" w:ascii="仿宋" w:hAnsi="仿宋" w:eastAsia="仿宋" w:cs="仿宋"/>
                <w:color w:val="auto"/>
                <w:sz w:val="24"/>
              </w:rPr>
              <w:t>省部级鉴定</w:t>
            </w:r>
          </w:p>
        </w:tc>
        <w:tc>
          <w:tcPr>
            <w:tcW w:w="2325" w:type="dxa"/>
            <w:tcBorders>
              <w:left w:val="single" w:color="auto" w:sz="4" w:space="0"/>
            </w:tcBorders>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国际领先</w:t>
            </w:r>
          </w:p>
        </w:tc>
        <w:tc>
          <w:tcPr>
            <w:tcW w:w="3101" w:type="dxa"/>
            <w:vAlign w:val="center"/>
          </w:tcPr>
          <w:p>
            <w:pPr>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jc w:val="center"/>
        </w:trPr>
        <w:tc>
          <w:tcPr>
            <w:tcW w:w="1560" w:type="dxa"/>
            <w:vMerge w:val="continue"/>
            <w:vAlign w:val="center"/>
          </w:tcPr>
          <w:p>
            <w:pPr>
              <w:spacing w:line="300" w:lineRule="auto"/>
              <w:jc w:val="center"/>
              <w:rPr>
                <w:rFonts w:ascii="仿宋" w:hAnsi="仿宋" w:eastAsia="仿宋" w:cs="仿宋"/>
                <w:color w:val="auto"/>
                <w:sz w:val="24"/>
              </w:rPr>
            </w:pPr>
          </w:p>
        </w:tc>
        <w:tc>
          <w:tcPr>
            <w:tcW w:w="2067" w:type="dxa"/>
            <w:vMerge w:val="continue"/>
            <w:tcBorders>
              <w:right w:val="single" w:color="auto" w:sz="4" w:space="0"/>
            </w:tcBorders>
            <w:vAlign w:val="center"/>
          </w:tcPr>
          <w:p>
            <w:pPr>
              <w:spacing w:line="300" w:lineRule="auto"/>
              <w:rPr>
                <w:rFonts w:ascii="仿宋" w:hAnsi="仿宋" w:eastAsia="仿宋" w:cs="仿宋"/>
                <w:color w:val="auto"/>
                <w:sz w:val="24"/>
              </w:rPr>
            </w:pPr>
          </w:p>
        </w:tc>
        <w:tc>
          <w:tcPr>
            <w:tcW w:w="2325" w:type="dxa"/>
            <w:tcBorders>
              <w:left w:val="single" w:color="auto" w:sz="4" w:space="0"/>
            </w:tcBorders>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国际先进</w:t>
            </w:r>
          </w:p>
        </w:tc>
        <w:tc>
          <w:tcPr>
            <w:tcW w:w="3101" w:type="dxa"/>
            <w:vAlign w:val="center"/>
          </w:tcPr>
          <w:p>
            <w:pPr>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jc w:val="center"/>
        </w:trPr>
        <w:tc>
          <w:tcPr>
            <w:tcW w:w="1560" w:type="dxa"/>
            <w:vMerge w:val="continue"/>
            <w:vAlign w:val="center"/>
          </w:tcPr>
          <w:p>
            <w:pPr>
              <w:spacing w:line="300" w:lineRule="auto"/>
              <w:jc w:val="center"/>
              <w:rPr>
                <w:rFonts w:ascii="仿宋" w:hAnsi="仿宋" w:eastAsia="仿宋" w:cs="仿宋"/>
                <w:color w:val="auto"/>
                <w:sz w:val="24"/>
              </w:rPr>
            </w:pPr>
          </w:p>
        </w:tc>
        <w:tc>
          <w:tcPr>
            <w:tcW w:w="2067" w:type="dxa"/>
            <w:vMerge w:val="continue"/>
            <w:tcBorders>
              <w:right w:val="single" w:color="auto" w:sz="4" w:space="0"/>
            </w:tcBorders>
            <w:vAlign w:val="center"/>
          </w:tcPr>
          <w:p>
            <w:pPr>
              <w:spacing w:line="300" w:lineRule="auto"/>
              <w:rPr>
                <w:rFonts w:ascii="仿宋" w:hAnsi="仿宋" w:eastAsia="仿宋" w:cs="仿宋"/>
                <w:color w:val="auto"/>
                <w:sz w:val="24"/>
              </w:rPr>
            </w:pPr>
          </w:p>
        </w:tc>
        <w:tc>
          <w:tcPr>
            <w:tcW w:w="2325" w:type="dxa"/>
            <w:tcBorders>
              <w:left w:val="single" w:color="auto" w:sz="4" w:space="0"/>
            </w:tcBorders>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国内领先</w:t>
            </w:r>
          </w:p>
        </w:tc>
        <w:tc>
          <w:tcPr>
            <w:tcW w:w="3101" w:type="dxa"/>
            <w:vAlign w:val="center"/>
          </w:tcPr>
          <w:p>
            <w:pPr>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6" w:space="0"/>
          </w:tblBorders>
          <w:tblLayout w:type="fixed"/>
          <w:tblCellMar>
            <w:top w:w="0" w:type="dxa"/>
            <w:left w:w="108" w:type="dxa"/>
            <w:bottom w:w="0" w:type="dxa"/>
            <w:right w:w="108" w:type="dxa"/>
          </w:tblCellMar>
        </w:tblPrEx>
        <w:trPr>
          <w:jc w:val="center"/>
        </w:trPr>
        <w:tc>
          <w:tcPr>
            <w:tcW w:w="1560" w:type="dxa"/>
            <w:vMerge w:val="continue"/>
            <w:vAlign w:val="center"/>
          </w:tcPr>
          <w:p>
            <w:pPr>
              <w:spacing w:line="300" w:lineRule="auto"/>
              <w:jc w:val="center"/>
              <w:rPr>
                <w:rFonts w:ascii="仿宋" w:hAnsi="仿宋" w:eastAsia="仿宋" w:cs="仿宋"/>
                <w:color w:val="auto"/>
                <w:sz w:val="24"/>
              </w:rPr>
            </w:pPr>
          </w:p>
        </w:tc>
        <w:tc>
          <w:tcPr>
            <w:tcW w:w="2067" w:type="dxa"/>
            <w:vMerge w:val="continue"/>
            <w:tcBorders>
              <w:right w:val="single" w:color="auto" w:sz="4" w:space="0"/>
            </w:tcBorders>
            <w:vAlign w:val="center"/>
          </w:tcPr>
          <w:p>
            <w:pPr>
              <w:spacing w:line="300" w:lineRule="auto"/>
              <w:rPr>
                <w:rFonts w:ascii="仿宋" w:hAnsi="仿宋" w:eastAsia="仿宋" w:cs="仿宋"/>
                <w:color w:val="auto"/>
                <w:sz w:val="24"/>
              </w:rPr>
            </w:pPr>
          </w:p>
        </w:tc>
        <w:tc>
          <w:tcPr>
            <w:tcW w:w="2325" w:type="dxa"/>
            <w:tcBorders>
              <w:left w:val="single" w:color="auto" w:sz="4" w:space="0"/>
            </w:tcBorders>
            <w:vAlign w:val="center"/>
          </w:tcPr>
          <w:p>
            <w:pPr>
              <w:spacing w:line="300" w:lineRule="auto"/>
              <w:jc w:val="center"/>
              <w:rPr>
                <w:rFonts w:ascii="仿宋" w:hAnsi="仿宋" w:eastAsia="仿宋" w:cs="仿宋"/>
                <w:color w:val="auto"/>
                <w:sz w:val="24"/>
              </w:rPr>
            </w:pPr>
            <w:r>
              <w:rPr>
                <w:rFonts w:hint="eastAsia" w:ascii="仿宋" w:hAnsi="仿宋" w:eastAsia="仿宋" w:cs="仿宋"/>
                <w:color w:val="auto"/>
                <w:sz w:val="24"/>
              </w:rPr>
              <w:t>国内先进</w:t>
            </w:r>
          </w:p>
        </w:tc>
        <w:tc>
          <w:tcPr>
            <w:tcW w:w="3101" w:type="dxa"/>
            <w:vAlign w:val="center"/>
          </w:tcPr>
          <w:p>
            <w:pPr>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2</w:t>
            </w:r>
          </w:p>
        </w:tc>
      </w:tr>
    </w:tbl>
    <w:p>
      <w:pPr>
        <w:spacing w:line="300" w:lineRule="auto"/>
        <w:rPr>
          <w:rFonts w:ascii="仿宋" w:hAnsi="仿宋" w:eastAsia="仿宋" w:cs="仿宋"/>
          <w:b/>
          <w:bCs/>
          <w:color w:val="auto"/>
          <w:kern w:val="0"/>
          <w:sz w:val="24"/>
        </w:rPr>
      </w:pPr>
    </w:p>
    <w:p>
      <w:pPr>
        <w:spacing w:line="300" w:lineRule="auto"/>
        <w:ind w:firstLine="31680" w:firstLineChars="100"/>
        <w:rPr>
          <w:rFonts w:ascii="仿宋" w:hAnsi="仿宋" w:eastAsia="仿宋" w:cs="仿宋"/>
          <w:bCs/>
          <w:color w:val="auto"/>
          <w:kern w:val="0"/>
          <w:sz w:val="28"/>
          <w:szCs w:val="28"/>
        </w:rPr>
      </w:pPr>
      <w:r>
        <w:rPr>
          <w:rFonts w:hint="eastAsia" w:ascii="仿宋" w:hAnsi="仿宋" w:eastAsia="仿宋" w:cs="仿宋"/>
          <w:b/>
          <w:bCs/>
          <w:color w:val="auto"/>
          <w:kern w:val="0"/>
          <w:sz w:val="28"/>
          <w:szCs w:val="28"/>
        </w:rPr>
        <w:t>第十七条</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Cs/>
          <w:color w:val="auto"/>
          <w:kern w:val="0"/>
          <w:sz w:val="28"/>
          <w:szCs w:val="28"/>
        </w:rPr>
        <w:t>地方服务与合作</w:t>
      </w:r>
      <w:r>
        <w:rPr>
          <w:rFonts w:ascii="仿宋" w:hAnsi="仿宋" w:eastAsia="仿宋" w:cs="仿宋"/>
          <w:bCs/>
          <w:color w:val="auto"/>
          <w:kern w:val="0"/>
          <w:sz w:val="28"/>
          <w:szCs w:val="28"/>
        </w:rPr>
        <w:t>(</w:t>
      </w:r>
      <w:r>
        <w:rPr>
          <w:rFonts w:hint="eastAsia" w:ascii="仿宋" w:hAnsi="仿宋" w:eastAsia="仿宋" w:cs="仿宋"/>
          <w:bCs/>
          <w:color w:val="auto"/>
          <w:kern w:val="0"/>
          <w:sz w:val="28"/>
          <w:szCs w:val="28"/>
        </w:rPr>
        <w:t>应用对策性研究和标准制定成果、横向服务</w:t>
      </w:r>
      <w:r>
        <w:rPr>
          <w:rFonts w:ascii="仿宋" w:hAnsi="仿宋" w:eastAsia="仿宋" w:cs="仿宋"/>
          <w:bCs/>
          <w:color w:val="auto"/>
          <w:kern w:val="0"/>
          <w:sz w:val="28"/>
          <w:szCs w:val="28"/>
        </w:rPr>
        <w:t xml:space="preserve">) </w:t>
      </w:r>
    </w:p>
    <w:tbl>
      <w:tblPr>
        <w:tblStyle w:val="24"/>
        <w:tblW w:w="9041" w:type="dxa"/>
        <w:jc w:val="center"/>
        <w:tblInd w:w="0" w:type="dxa"/>
        <w:tblBorders>
          <w:top w:val="single" w:color="auto" w:sz="2" w:space="0"/>
          <w:left w:val="single" w:color="auto" w:sz="2" w:space="0"/>
          <w:bottom w:val="single" w:color="auto" w:sz="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1"/>
        <w:gridCol w:w="2040"/>
        <w:gridCol w:w="4605"/>
        <w:gridCol w:w="1595"/>
      </w:tblGrid>
      <w:tr>
        <w:tblPrEx>
          <w:tblBorders>
            <w:top w:val="single" w:color="auto" w:sz="2" w:space="0"/>
            <w:left w:val="single" w:color="auto" w:sz="2" w:space="0"/>
            <w:bottom w:val="single" w:color="auto" w:sz="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801" w:type="dxa"/>
            <w:vMerge w:val="restart"/>
            <w:tcBorders>
              <w:top w:val="single" w:color="auto" w:sz="2" w:space="0"/>
            </w:tcBorders>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序号</w:t>
            </w:r>
          </w:p>
        </w:tc>
        <w:tc>
          <w:tcPr>
            <w:tcW w:w="2040" w:type="dxa"/>
            <w:vMerge w:val="restart"/>
            <w:tcBorders>
              <w:top w:val="single" w:color="auto" w:sz="2" w:space="0"/>
            </w:tcBorders>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奖励范围</w:t>
            </w:r>
          </w:p>
        </w:tc>
        <w:tc>
          <w:tcPr>
            <w:tcW w:w="6200" w:type="dxa"/>
            <w:gridSpan w:val="2"/>
            <w:tcBorders>
              <w:top w:val="single" w:color="auto" w:sz="2" w:space="0"/>
            </w:tcBorders>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奖励标准</w:t>
            </w:r>
            <w:r>
              <w:rPr>
                <w:rFonts w:ascii="仿宋" w:hAnsi="仿宋" w:eastAsia="仿宋" w:cs="仿宋"/>
                <w:bCs/>
                <w:color w:val="auto"/>
                <w:sz w:val="24"/>
              </w:rPr>
              <w:t>(</w:t>
            </w:r>
            <w:r>
              <w:rPr>
                <w:rFonts w:hint="eastAsia" w:ascii="仿宋" w:hAnsi="仿宋" w:eastAsia="仿宋" w:cs="仿宋"/>
                <w:bCs/>
                <w:color w:val="auto"/>
                <w:sz w:val="24"/>
              </w:rPr>
              <w:t>万元</w:t>
            </w:r>
            <w:r>
              <w:rPr>
                <w:rFonts w:ascii="仿宋" w:hAnsi="仿宋" w:eastAsia="仿宋" w:cs="仿宋"/>
                <w:bCs/>
                <w:color w:val="auto"/>
                <w:sz w:val="24"/>
              </w:rPr>
              <w:t>/</w:t>
            </w:r>
            <w:r>
              <w:rPr>
                <w:rFonts w:hint="eastAsia" w:ascii="仿宋" w:hAnsi="仿宋" w:eastAsia="仿宋" w:cs="仿宋"/>
                <w:bCs/>
                <w:color w:val="auto"/>
                <w:sz w:val="24"/>
              </w:rPr>
              <w:t>项</w:t>
            </w:r>
            <w:r>
              <w:rPr>
                <w:rFonts w:ascii="仿宋" w:hAnsi="仿宋" w:eastAsia="仿宋" w:cs="仿宋"/>
                <w:bCs/>
                <w:color w:val="auto"/>
                <w:sz w:val="24"/>
              </w:rPr>
              <w:t>)</w:t>
            </w:r>
          </w:p>
        </w:tc>
      </w:tr>
      <w:tr>
        <w:tblPrEx>
          <w:tblBorders>
            <w:top w:val="single" w:color="auto" w:sz="2" w:space="0"/>
            <w:left w:val="single" w:color="auto" w:sz="2" w:space="0"/>
            <w:bottom w:val="single" w:color="auto" w:sz="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801" w:type="dxa"/>
            <w:vMerge w:val="continue"/>
            <w:vAlign w:val="center"/>
          </w:tcPr>
          <w:p>
            <w:pPr>
              <w:snapToGrid w:val="0"/>
              <w:spacing w:line="300" w:lineRule="auto"/>
              <w:jc w:val="center"/>
              <w:rPr>
                <w:rFonts w:ascii="仿宋" w:hAnsi="仿宋" w:eastAsia="仿宋" w:cs="仿宋"/>
                <w:bCs/>
                <w:color w:val="auto"/>
                <w:sz w:val="24"/>
              </w:rPr>
            </w:pPr>
          </w:p>
        </w:tc>
        <w:tc>
          <w:tcPr>
            <w:tcW w:w="2040" w:type="dxa"/>
            <w:vMerge w:val="continue"/>
            <w:vAlign w:val="center"/>
          </w:tcPr>
          <w:p>
            <w:pPr>
              <w:snapToGrid w:val="0"/>
              <w:spacing w:line="300" w:lineRule="auto"/>
              <w:jc w:val="center"/>
              <w:rPr>
                <w:rFonts w:ascii="仿宋" w:hAnsi="仿宋" w:eastAsia="仿宋" w:cs="仿宋"/>
                <w:bCs/>
                <w:color w:val="auto"/>
                <w:sz w:val="24"/>
              </w:rPr>
            </w:pPr>
          </w:p>
        </w:tc>
        <w:tc>
          <w:tcPr>
            <w:tcW w:w="4605"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应用对策成果采用、标准制定情况</w:t>
            </w:r>
          </w:p>
        </w:tc>
        <w:tc>
          <w:tcPr>
            <w:tcW w:w="1595"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奖励金额</w:t>
            </w:r>
          </w:p>
        </w:tc>
      </w:tr>
      <w:tr>
        <w:tblPrEx>
          <w:tblBorders>
            <w:top w:val="single" w:color="auto" w:sz="2" w:space="0"/>
            <w:left w:val="single" w:color="auto" w:sz="2" w:space="0"/>
            <w:bottom w:val="single" w:color="auto" w:sz="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801" w:type="dxa"/>
            <w:vMerge w:val="restart"/>
            <w:vAlign w:val="center"/>
          </w:tcPr>
          <w:p>
            <w:pPr>
              <w:snapToGrid w:val="0"/>
              <w:spacing w:line="300" w:lineRule="auto"/>
              <w:jc w:val="center"/>
              <w:rPr>
                <w:rFonts w:ascii="仿宋" w:hAnsi="仿宋" w:eastAsia="仿宋" w:cs="仿宋"/>
                <w:bCs/>
                <w:color w:val="auto"/>
                <w:sz w:val="24"/>
              </w:rPr>
            </w:pPr>
            <w:r>
              <w:rPr>
                <w:rFonts w:ascii="仿宋" w:hAnsi="仿宋" w:eastAsia="仿宋" w:cs="仿宋"/>
                <w:bCs/>
                <w:color w:val="auto"/>
                <w:sz w:val="24"/>
              </w:rPr>
              <w:t>1</w:t>
            </w:r>
          </w:p>
        </w:tc>
        <w:tc>
          <w:tcPr>
            <w:tcW w:w="2040" w:type="dxa"/>
            <w:vMerge w:val="restart"/>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应用对策成果</w:t>
            </w:r>
          </w:p>
        </w:tc>
        <w:tc>
          <w:tcPr>
            <w:tcW w:w="4605" w:type="dxa"/>
            <w:vAlign w:val="center"/>
          </w:tcPr>
          <w:p>
            <w:pPr>
              <w:spacing w:line="300" w:lineRule="auto"/>
              <w:rPr>
                <w:rFonts w:ascii="仿宋" w:hAnsi="仿宋" w:eastAsia="仿宋" w:cs="仿宋"/>
                <w:bCs/>
                <w:color w:val="auto"/>
                <w:sz w:val="24"/>
              </w:rPr>
            </w:pPr>
            <w:r>
              <w:rPr>
                <w:rFonts w:ascii="仿宋" w:hAnsi="仿宋" w:eastAsia="仿宋" w:cs="仿宋"/>
                <w:bCs/>
                <w:color w:val="auto"/>
                <w:sz w:val="24"/>
              </w:rPr>
              <w:t>A</w:t>
            </w:r>
            <w:r>
              <w:rPr>
                <w:rFonts w:hint="eastAsia" w:ascii="仿宋" w:hAnsi="仿宋" w:eastAsia="仿宋" w:cs="仿宋"/>
                <w:bCs/>
                <w:color w:val="auto"/>
                <w:sz w:val="24"/>
              </w:rPr>
              <w:t>类研究报告</w:t>
            </w:r>
          </w:p>
        </w:tc>
        <w:tc>
          <w:tcPr>
            <w:tcW w:w="1595" w:type="dxa"/>
            <w:vAlign w:val="center"/>
          </w:tcPr>
          <w:p>
            <w:pPr>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5</w:t>
            </w:r>
          </w:p>
        </w:tc>
      </w:tr>
      <w:tr>
        <w:tblPrEx>
          <w:tblBorders>
            <w:top w:val="single" w:color="auto" w:sz="2" w:space="0"/>
            <w:left w:val="single" w:color="auto" w:sz="2" w:space="0"/>
            <w:bottom w:val="single" w:color="auto" w:sz="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801" w:type="dxa"/>
            <w:vMerge w:val="continue"/>
            <w:vAlign w:val="center"/>
          </w:tcPr>
          <w:p>
            <w:pPr>
              <w:snapToGrid w:val="0"/>
              <w:spacing w:line="300" w:lineRule="auto"/>
              <w:jc w:val="center"/>
              <w:rPr>
                <w:rFonts w:ascii="仿宋" w:hAnsi="仿宋" w:eastAsia="仿宋" w:cs="仿宋"/>
                <w:bCs/>
                <w:color w:val="auto"/>
                <w:sz w:val="24"/>
              </w:rPr>
            </w:pPr>
          </w:p>
        </w:tc>
        <w:tc>
          <w:tcPr>
            <w:tcW w:w="2040" w:type="dxa"/>
            <w:vMerge w:val="continue"/>
            <w:vAlign w:val="center"/>
          </w:tcPr>
          <w:p>
            <w:pPr>
              <w:snapToGrid w:val="0"/>
              <w:spacing w:line="300" w:lineRule="auto"/>
              <w:rPr>
                <w:rFonts w:ascii="仿宋" w:hAnsi="仿宋" w:eastAsia="仿宋" w:cs="仿宋"/>
                <w:bCs/>
                <w:color w:val="auto"/>
                <w:sz w:val="24"/>
              </w:rPr>
            </w:pPr>
          </w:p>
        </w:tc>
        <w:tc>
          <w:tcPr>
            <w:tcW w:w="4605" w:type="dxa"/>
            <w:vAlign w:val="center"/>
          </w:tcPr>
          <w:p>
            <w:pPr>
              <w:spacing w:line="300" w:lineRule="auto"/>
              <w:rPr>
                <w:rFonts w:ascii="仿宋" w:hAnsi="仿宋" w:eastAsia="仿宋" w:cs="仿宋"/>
                <w:bCs/>
                <w:color w:val="auto"/>
                <w:sz w:val="24"/>
              </w:rPr>
            </w:pPr>
            <w:r>
              <w:rPr>
                <w:rFonts w:ascii="仿宋" w:hAnsi="仿宋" w:eastAsia="仿宋" w:cs="仿宋"/>
                <w:bCs/>
                <w:color w:val="auto"/>
                <w:sz w:val="24"/>
              </w:rPr>
              <w:t>B</w:t>
            </w:r>
            <w:r>
              <w:rPr>
                <w:rFonts w:hint="eastAsia" w:ascii="仿宋" w:hAnsi="仿宋" w:eastAsia="仿宋" w:cs="仿宋"/>
                <w:bCs/>
                <w:color w:val="auto"/>
                <w:sz w:val="24"/>
              </w:rPr>
              <w:t>类研究报告</w:t>
            </w:r>
          </w:p>
        </w:tc>
        <w:tc>
          <w:tcPr>
            <w:tcW w:w="1595" w:type="dxa"/>
            <w:vAlign w:val="center"/>
          </w:tcPr>
          <w:p>
            <w:pPr>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r>
      <w:tr>
        <w:tblPrEx>
          <w:tblBorders>
            <w:top w:val="single" w:color="auto" w:sz="2" w:space="0"/>
            <w:left w:val="single" w:color="auto" w:sz="2" w:space="0"/>
            <w:bottom w:val="single" w:color="auto" w:sz="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60" w:hRule="atLeast"/>
          <w:jc w:val="center"/>
        </w:trPr>
        <w:tc>
          <w:tcPr>
            <w:tcW w:w="801" w:type="dxa"/>
            <w:vMerge w:val="continue"/>
            <w:vAlign w:val="center"/>
          </w:tcPr>
          <w:p>
            <w:pPr>
              <w:widowControl/>
              <w:spacing w:line="300" w:lineRule="auto"/>
              <w:jc w:val="center"/>
              <w:rPr>
                <w:rFonts w:ascii="仿宋" w:hAnsi="仿宋" w:eastAsia="仿宋" w:cs="仿宋"/>
                <w:bCs/>
                <w:color w:val="auto"/>
                <w:sz w:val="24"/>
              </w:rPr>
            </w:pPr>
          </w:p>
        </w:tc>
        <w:tc>
          <w:tcPr>
            <w:tcW w:w="2040" w:type="dxa"/>
            <w:vMerge w:val="continue"/>
            <w:vAlign w:val="center"/>
          </w:tcPr>
          <w:p>
            <w:pPr>
              <w:widowControl/>
              <w:spacing w:line="300" w:lineRule="auto"/>
              <w:jc w:val="left"/>
              <w:rPr>
                <w:rFonts w:ascii="仿宋" w:hAnsi="仿宋" w:eastAsia="仿宋" w:cs="仿宋"/>
                <w:bCs/>
                <w:color w:val="auto"/>
                <w:sz w:val="24"/>
              </w:rPr>
            </w:pPr>
          </w:p>
        </w:tc>
        <w:tc>
          <w:tcPr>
            <w:tcW w:w="4605" w:type="dxa"/>
            <w:vAlign w:val="center"/>
          </w:tcPr>
          <w:p>
            <w:pPr>
              <w:spacing w:line="300" w:lineRule="auto"/>
              <w:rPr>
                <w:rFonts w:ascii="仿宋" w:hAnsi="仿宋" w:eastAsia="仿宋" w:cs="仿宋"/>
                <w:bCs/>
                <w:color w:val="auto"/>
                <w:sz w:val="24"/>
              </w:rPr>
            </w:pPr>
            <w:r>
              <w:rPr>
                <w:rFonts w:ascii="仿宋" w:hAnsi="仿宋" w:eastAsia="仿宋" w:cs="仿宋"/>
                <w:bCs/>
                <w:color w:val="auto"/>
                <w:sz w:val="24"/>
              </w:rPr>
              <w:t>C</w:t>
            </w:r>
            <w:r>
              <w:rPr>
                <w:rFonts w:hint="eastAsia" w:ascii="仿宋" w:hAnsi="仿宋" w:eastAsia="仿宋" w:cs="仿宋"/>
                <w:bCs/>
                <w:color w:val="auto"/>
                <w:sz w:val="24"/>
              </w:rPr>
              <w:t>类研究报告</w:t>
            </w:r>
          </w:p>
        </w:tc>
        <w:tc>
          <w:tcPr>
            <w:tcW w:w="1595" w:type="dxa"/>
            <w:vAlign w:val="center"/>
          </w:tcPr>
          <w:p>
            <w:pPr>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1</w:t>
            </w:r>
          </w:p>
        </w:tc>
      </w:tr>
      <w:tr>
        <w:tblPrEx>
          <w:tblBorders>
            <w:top w:val="single" w:color="auto" w:sz="2" w:space="0"/>
            <w:left w:val="single" w:color="auto" w:sz="2" w:space="0"/>
            <w:bottom w:val="single" w:color="auto" w:sz="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40" w:hRule="atLeast"/>
          <w:jc w:val="center"/>
        </w:trPr>
        <w:tc>
          <w:tcPr>
            <w:tcW w:w="801" w:type="dxa"/>
            <w:vMerge w:val="restart"/>
            <w:vAlign w:val="center"/>
          </w:tcPr>
          <w:p>
            <w:pPr>
              <w:snapToGrid w:val="0"/>
              <w:spacing w:line="300" w:lineRule="auto"/>
              <w:jc w:val="center"/>
              <w:rPr>
                <w:rFonts w:ascii="仿宋" w:hAnsi="仿宋" w:eastAsia="仿宋" w:cs="仿宋"/>
                <w:bCs/>
                <w:color w:val="auto"/>
                <w:sz w:val="24"/>
              </w:rPr>
            </w:pPr>
            <w:r>
              <w:rPr>
                <w:rFonts w:ascii="仿宋" w:hAnsi="仿宋" w:eastAsia="仿宋" w:cs="仿宋"/>
                <w:bCs/>
                <w:color w:val="auto"/>
                <w:sz w:val="24"/>
              </w:rPr>
              <w:t>2</w:t>
            </w:r>
          </w:p>
        </w:tc>
        <w:tc>
          <w:tcPr>
            <w:tcW w:w="2040" w:type="dxa"/>
            <w:vMerge w:val="restart"/>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主持标准制定</w:t>
            </w:r>
          </w:p>
        </w:tc>
        <w:tc>
          <w:tcPr>
            <w:tcW w:w="4605"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国家产品标准、行业标准</w:t>
            </w:r>
          </w:p>
        </w:tc>
        <w:tc>
          <w:tcPr>
            <w:tcW w:w="1595"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8</w:t>
            </w:r>
          </w:p>
        </w:tc>
      </w:tr>
      <w:tr>
        <w:tblPrEx>
          <w:tblBorders>
            <w:top w:val="single" w:color="auto" w:sz="2" w:space="0"/>
            <w:left w:val="single" w:color="auto" w:sz="2" w:space="0"/>
            <w:bottom w:val="single" w:color="auto" w:sz="2"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801" w:type="dxa"/>
            <w:vMerge w:val="continue"/>
            <w:tcBorders>
              <w:bottom w:val="single" w:color="auto" w:sz="2" w:space="0"/>
            </w:tcBorders>
            <w:vAlign w:val="center"/>
          </w:tcPr>
          <w:p>
            <w:pPr>
              <w:widowControl/>
              <w:spacing w:line="300" w:lineRule="auto"/>
              <w:jc w:val="left"/>
              <w:rPr>
                <w:rFonts w:ascii="仿宋" w:hAnsi="仿宋" w:eastAsia="仿宋" w:cs="仿宋"/>
                <w:bCs/>
                <w:color w:val="auto"/>
                <w:sz w:val="24"/>
              </w:rPr>
            </w:pPr>
          </w:p>
        </w:tc>
        <w:tc>
          <w:tcPr>
            <w:tcW w:w="2040" w:type="dxa"/>
            <w:vMerge w:val="continue"/>
            <w:tcBorders>
              <w:bottom w:val="single" w:color="auto" w:sz="2" w:space="0"/>
            </w:tcBorders>
            <w:vAlign w:val="center"/>
          </w:tcPr>
          <w:p>
            <w:pPr>
              <w:widowControl/>
              <w:spacing w:line="300" w:lineRule="auto"/>
              <w:jc w:val="left"/>
              <w:rPr>
                <w:rFonts w:ascii="仿宋" w:hAnsi="仿宋" w:eastAsia="仿宋" w:cs="仿宋"/>
                <w:bCs/>
                <w:color w:val="auto"/>
                <w:sz w:val="24"/>
              </w:rPr>
            </w:pPr>
          </w:p>
        </w:tc>
        <w:tc>
          <w:tcPr>
            <w:tcW w:w="4605" w:type="dxa"/>
            <w:tcBorders>
              <w:bottom w:val="single" w:color="auto" w:sz="2" w:space="0"/>
            </w:tcBorders>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省级产品标准、行业标准</w:t>
            </w:r>
          </w:p>
        </w:tc>
        <w:tc>
          <w:tcPr>
            <w:tcW w:w="1595" w:type="dxa"/>
            <w:tcBorders>
              <w:bottom w:val="single" w:color="auto" w:sz="2" w:space="0"/>
            </w:tcBorders>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4</w:t>
            </w:r>
          </w:p>
        </w:tc>
      </w:tr>
    </w:tbl>
    <w:p>
      <w:pPr>
        <w:snapToGrid w:val="0"/>
        <w:spacing w:beforeLines="50" w:line="300" w:lineRule="auto"/>
        <w:rPr>
          <w:rFonts w:ascii="仿宋" w:hAnsi="仿宋" w:eastAsia="仿宋" w:cs="仿宋"/>
          <w:color w:val="auto"/>
          <w:sz w:val="24"/>
        </w:rPr>
      </w:pPr>
      <w:r>
        <w:rPr>
          <w:rFonts w:hint="eastAsia" w:ascii="仿宋" w:hAnsi="仿宋" w:eastAsia="仿宋" w:cs="仿宋"/>
          <w:bCs/>
          <w:color w:val="auto"/>
          <w:sz w:val="24"/>
        </w:rPr>
        <w:t>注：</w:t>
      </w:r>
      <w:r>
        <w:rPr>
          <w:rFonts w:ascii="仿宋" w:hAnsi="仿宋" w:eastAsia="仿宋" w:cs="仿宋"/>
          <w:bCs/>
          <w:color w:val="auto"/>
          <w:sz w:val="24"/>
        </w:rPr>
        <w:t>1.</w:t>
      </w:r>
      <w:r>
        <w:rPr>
          <w:rFonts w:hint="eastAsia" w:ascii="仿宋" w:hAnsi="仿宋" w:eastAsia="仿宋" w:cs="仿宋"/>
          <w:bCs/>
          <w:color w:val="auto"/>
          <w:sz w:val="24"/>
        </w:rPr>
        <w:t>本标</w:t>
      </w:r>
      <w:r>
        <w:rPr>
          <w:rFonts w:hint="eastAsia" w:ascii="仿宋" w:hAnsi="仿宋" w:eastAsia="仿宋" w:cs="仿宋"/>
          <w:color w:val="auto"/>
          <w:sz w:val="24"/>
        </w:rPr>
        <w:t>准中的研究报告、咨询报告、标准、政府政策、规划是指党政部门、企事业单位等提出的需求。</w:t>
      </w:r>
    </w:p>
    <w:p>
      <w:pPr>
        <w:snapToGrid w:val="0"/>
        <w:spacing w:line="300" w:lineRule="auto"/>
        <w:rPr>
          <w:rFonts w:ascii="仿宋" w:hAnsi="仿宋" w:eastAsia="仿宋" w:cs="仿宋"/>
          <w:color w:val="auto"/>
          <w:sz w:val="24"/>
        </w:rPr>
      </w:pPr>
      <w:r>
        <w:rPr>
          <w:rFonts w:ascii="仿宋" w:hAnsi="仿宋" w:eastAsia="仿宋" w:cs="仿宋"/>
          <w:color w:val="auto"/>
          <w:sz w:val="24"/>
        </w:rPr>
        <w:t xml:space="preserve">    2.</w:t>
      </w:r>
      <w:r>
        <w:rPr>
          <w:rFonts w:hint="eastAsia" w:ascii="仿宋" w:hAnsi="仿宋" w:eastAsia="仿宋" w:cs="仿宋"/>
          <w:color w:val="auto"/>
          <w:sz w:val="24"/>
        </w:rPr>
        <w:t>参与标准制定按</w:t>
      </w:r>
      <w:r>
        <w:rPr>
          <w:rFonts w:ascii="仿宋" w:hAnsi="仿宋" w:eastAsia="仿宋" w:cs="仿宋"/>
          <w:color w:val="auto"/>
          <w:sz w:val="24"/>
        </w:rPr>
        <w:t>30%</w:t>
      </w:r>
      <w:r>
        <w:rPr>
          <w:rFonts w:hint="eastAsia" w:ascii="仿宋" w:hAnsi="仿宋" w:eastAsia="仿宋" w:cs="仿宋"/>
          <w:color w:val="auto"/>
          <w:sz w:val="24"/>
        </w:rPr>
        <w:t>计。</w:t>
      </w:r>
    </w:p>
    <w:p>
      <w:pPr>
        <w:snapToGrid w:val="0"/>
        <w:spacing w:line="300" w:lineRule="auto"/>
        <w:rPr>
          <w:rFonts w:ascii="仿宋" w:hAnsi="仿宋" w:eastAsia="仿宋" w:cs="仿宋"/>
          <w:b/>
          <w:color w:val="auto"/>
          <w:sz w:val="24"/>
        </w:rPr>
      </w:pPr>
      <w:r>
        <w:rPr>
          <w:rFonts w:ascii="仿宋" w:hAnsi="仿宋" w:eastAsia="仿宋" w:cs="仿宋"/>
          <w:color w:val="auto"/>
          <w:kern w:val="0"/>
          <w:sz w:val="24"/>
        </w:rPr>
        <w:t xml:space="preserve">    3.</w:t>
      </w:r>
      <w:r>
        <w:rPr>
          <w:rFonts w:hint="eastAsia" w:ascii="仿宋" w:hAnsi="仿宋" w:eastAsia="仿宋" w:cs="仿宋"/>
          <w:color w:val="auto"/>
          <w:kern w:val="0"/>
          <w:sz w:val="24"/>
        </w:rPr>
        <w:t>研究报告分类见附件。</w:t>
      </w:r>
    </w:p>
    <w:p>
      <w:pPr>
        <w:keepNext w:val="0"/>
        <w:keepLines w:val="0"/>
        <w:pageBreakBefore w:val="0"/>
        <w:widowControl w:val="0"/>
        <w:kinsoku/>
        <w:wordWrap/>
        <w:overflowPunct/>
        <w:topLinePunct w:val="0"/>
        <w:autoSpaceDE/>
        <w:autoSpaceDN/>
        <w:bidi w:val="0"/>
        <w:adjustRightInd/>
        <w:snapToGrid/>
        <w:spacing w:before="313" w:beforeLines="100" w:line="300" w:lineRule="auto"/>
        <w:ind w:left="0" w:leftChars="0" w:right="0" w:rightChars="0" w:firstLine="0" w:firstLineChars="0"/>
        <w:jc w:val="both"/>
        <w:textAlignment w:val="auto"/>
        <w:outlineLvl w:val="9"/>
        <w:rPr>
          <w:rFonts w:ascii="仿宋" w:hAnsi="仿宋" w:eastAsia="仿宋" w:cs="仿宋"/>
          <w:bCs/>
          <w:color w:val="auto"/>
          <w:kern w:val="0"/>
          <w:sz w:val="28"/>
          <w:szCs w:val="28"/>
        </w:rPr>
      </w:pP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
          <w:bCs/>
          <w:color w:val="auto"/>
          <w:kern w:val="0"/>
          <w:sz w:val="28"/>
          <w:szCs w:val="28"/>
        </w:rPr>
        <w:t>第十八条</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Cs/>
          <w:color w:val="auto"/>
          <w:kern w:val="0"/>
          <w:sz w:val="28"/>
          <w:szCs w:val="28"/>
        </w:rPr>
        <w:t>体育类</w:t>
      </w:r>
    </w:p>
    <w:tbl>
      <w:tblPr>
        <w:tblStyle w:val="24"/>
        <w:tblW w:w="9064" w:type="dxa"/>
        <w:jc w:val="center"/>
        <w:tblInd w:w="22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945"/>
        <w:gridCol w:w="1304"/>
        <w:gridCol w:w="1324"/>
        <w:gridCol w:w="149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45" w:type="dxa"/>
            <w:vMerge w:val="restart"/>
            <w:tcBorders>
              <w:top w:val="single" w:color="auto" w:sz="2" w:space="0"/>
            </w:tcBorders>
            <w:vAlign w:val="center"/>
          </w:tcPr>
          <w:p>
            <w:pPr>
              <w:widowControl/>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奖励范围</w:t>
            </w:r>
          </w:p>
        </w:tc>
        <w:tc>
          <w:tcPr>
            <w:tcW w:w="4119" w:type="dxa"/>
            <w:gridSpan w:val="3"/>
            <w:tcBorders>
              <w:top w:val="single" w:color="auto" w:sz="2" w:space="0"/>
            </w:tcBorders>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奖励标准</w:t>
            </w:r>
            <w:r>
              <w:rPr>
                <w:rFonts w:hint="eastAsia" w:ascii="仿宋" w:hAnsi="仿宋" w:eastAsia="仿宋" w:cs="仿宋"/>
                <w:bCs/>
                <w:color w:val="auto"/>
                <w:kern w:val="0"/>
                <w:sz w:val="24"/>
              </w:rPr>
              <w:t>（万元</w:t>
            </w:r>
            <w:r>
              <w:rPr>
                <w:rFonts w:ascii="仿宋" w:hAnsi="仿宋" w:eastAsia="仿宋" w:cs="仿宋"/>
                <w:bCs/>
                <w:color w:val="auto"/>
                <w:kern w:val="0"/>
                <w:sz w:val="24"/>
              </w:rPr>
              <w:t>/</w:t>
            </w:r>
            <w:r>
              <w:rPr>
                <w:rFonts w:hint="eastAsia" w:ascii="仿宋" w:hAnsi="仿宋" w:eastAsia="仿宋" w:cs="仿宋"/>
                <w:bCs/>
                <w:color w:val="auto"/>
                <w:kern w:val="0"/>
                <w:sz w:val="24"/>
              </w:rPr>
              <w:t>项）</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45" w:type="dxa"/>
            <w:vMerge w:val="continue"/>
            <w:vAlign w:val="center"/>
          </w:tcPr>
          <w:p>
            <w:pPr>
              <w:snapToGrid w:val="0"/>
              <w:spacing w:line="300" w:lineRule="auto"/>
              <w:rPr>
                <w:rFonts w:ascii="仿宋" w:hAnsi="仿宋" w:eastAsia="仿宋" w:cs="仿宋"/>
                <w:bCs/>
                <w:color w:val="auto"/>
                <w:sz w:val="24"/>
              </w:rPr>
            </w:pPr>
          </w:p>
        </w:tc>
        <w:tc>
          <w:tcPr>
            <w:tcW w:w="1304"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一等奖</w:t>
            </w:r>
          </w:p>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（金牌）</w:t>
            </w:r>
          </w:p>
        </w:tc>
        <w:tc>
          <w:tcPr>
            <w:tcW w:w="1324"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二等奖</w:t>
            </w:r>
          </w:p>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（银牌）</w:t>
            </w:r>
          </w:p>
        </w:tc>
        <w:tc>
          <w:tcPr>
            <w:tcW w:w="1491"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三等奖</w:t>
            </w:r>
          </w:p>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（铜牌）</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945"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参加全国运动会</w:t>
            </w:r>
          </w:p>
        </w:tc>
        <w:tc>
          <w:tcPr>
            <w:tcW w:w="1304"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4</w:t>
            </w:r>
          </w:p>
        </w:tc>
        <w:tc>
          <w:tcPr>
            <w:tcW w:w="1324"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c>
          <w:tcPr>
            <w:tcW w:w="1491"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4945"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参加洲际锦标赛</w:t>
            </w:r>
          </w:p>
        </w:tc>
        <w:tc>
          <w:tcPr>
            <w:tcW w:w="1304"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4</w:t>
            </w:r>
          </w:p>
        </w:tc>
        <w:tc>
          <w:tcPr>
            <w:tcW w:w="1324"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c>
          <w:tcPr>
            <w:tcW w:w="1491"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35" w:hRule="atLeast"/>
          <w:jc w:val="center"/>
        </w:trPr>
        <w:tc>
          <w:tcPr>
            <w:tcW w:w="4945"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参加全国性其他综合比赛</w:t>
            </w:r>
          </w:p>
        </w:tc>
        <w:tc>
          <w:tcPr>
            <w:tcW w:w="1304"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c>
          <w:tcPr>
            <w:tcW w:w="1324"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1</w:t>
            </w:r>
          </w:p>
        </w:tc>
        <w:tc>
          <w:tcPr>
            <w:tcW w:w="1491"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0.5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4945" w:type="dxa"/>
            <w:tcBorders>
              <w:bottom w:val="single" w:color="auto" w:sz="2" w:space="0"/>
            </w:tcBorders>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参加省运动会</w:t>
            </w:r>
          </w:p>
        </w:tc>
        <w:tc>
          <w:tcPr>
            <w:tcW w:w="1304" w:type="dxa"/>
            <w:tcBorders>
              <w:bottom w:val="single" w:color="auto" w:sz="2" w:space="0"/>
            </w:tcBorders>
            <w:vAlign w:val="center"/>
          </w:tcPr>
          <w:p>
            <w:pPr>
              <w:snapToGrid w:val="0"/>
              <w:spacing w:line="300" w:lineRule="auto"/>
              <w:jc w:val="center"/>
              <w:rPr>
                <w:rFonts w:ascii="仿宋" w:hAnsi="仿宋" w:eastAsia="仿宋" w:cs="仿宋"/>
                <w:b w:val="0"/>
                <w:bCs/>
                <w:color w:val="auto"/>
                <w:sz w:val="24"/>
                <w:lang w:val="en-GB"/>
              </w:rPr>
            </w:pPr>
            <w:r>
              <w:rPr>
                <w:rFonts w:ascii="仿宋" w:hAnsi="仿宋" w:eastAsia="仿宋" w:cs="仿宋"/>
                <w:b w:val="0"/>
                <w:bCs/>
                <w:color w:val="auto"/>
                <w:sz w:val="24"/>
              </w:rPr>
              <w:t>2</w:t>
            </w:r>
          </w:p>
        </w:tc>
        <w:tc>
          <w:tcPr>
            <w:tcW w:w="1324" w:type="dxa"/>
            <w:tcBorders>
              <w:bottom w:val="single" w:color="auto" w:sz="2" w:space="0"/>
            </w:tcBorders>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1</w:t>
            </w:r>
          </w:p>
        </w:tc>
        <w:tc>
          <w:tcPr>
            <w:tcW w:w="1491" w:type="dxa"/>
            <w:tcBorders>
              <w:bottom w:val="single" w:color="auto" w:sz="2" w:space="0"/>
            </w:tcBorders>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0.5</w:t>
            </w:r>
          </w:p>
        </w:tc>
      </w:tr>
    </w:tbl>
    <w:p>
      <w:pPr>
        <w:spacing w:beforeLines="50" w:line="300" w:lineRule="auto"/>
        <w:rPr>
          <w:rFonts w:ascii="仿宋" w:hAnsi="仿宋" w:eastAsia="仿宋" w:cs="仿宋"/>
          <w:bCs/>
          <w:color w:val="auto"/>
          <w:kern w:val="0"/>
          <w:sz w:val="24"/>
        </w:rPr>
      </w:pPr>
      <w:r>
        <w:rPr>
          <w:rFonts w:hint="eastAsia" w:ascii="仿宋" w:hAnsi="仿宋" w:eastAsia="仿宋" w:cs="仿宋"/>
          <w:bCs/>
          <w:color w:val="auto"/>
          <w:kern w:val="0"/>
          <w:sz w:val="24"/>
        </w:rPr>
        <w:t>注：教师指导学生参加获奖按</w:t>
      </w:r>
      <w:r>
        <w:rPr>
          <w:rFonts w:ascii="仿宋" w:hAnsi="仿宋" w:eastAsia="仿宋" w:cs="仿宋"/>
          <w:bCs/>
          <w:color w:val="auto"/>
          <w:kern w:val="0"/>
          <w:sz w:val="24"/>
        </w:rPr>
        <w:t>30%</w:t>
      </w:r>
      <w:r>
        <w:rPr>
          <w:rFonts w:hint="eastAsia" w:ascii="仿宋" w:hAnsi="仿宋" w:eastAsia="仿宋" w:cs="仿宋"/>
          <w:bCs/>
          <w:color w:val="auto"/>
          <w:kern w:val="0"/>
          <w:sz w:val="24"/>
        </w:rPr>
        <w:t>奖励。</w:t>
      </w:r>
    </w:p>
    <w:p>
      <w:pPr>
        <w:spacing w:beforeLines="100" w:line="300" w:lineRule="auto"/>
        <w:rPr>
          <w:rFonts w:ascii="仿宋" w:hAnsi="仿宋" w:eastAsia="仿宋" w:cs="仿宋"/>
          <w:bCs/>
          <w:color w:val="auto"/>
          <w:kern w:val="0"/>
          <w:sz w:val="28"/>
          <w:szCs w:val="28"/>
        </w:rPr>
      </w:pP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
          <w:bCs/>
          <w:color w:val="auto"/>
          <w:kern w:val="0"/>
          <w:sz w:val="28"/>
          <w:szCs w:val="28"/>
        </w:rPr>
        <w:t>第十九条</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Cs/>
          <w:color w:val="auto"/>
          <w:kern w:val="0"/>
          <w:sz w:val="28"/>
          <w:szCs w:val="28"/>
        </w:rPr>
        <w:t>美术、艺术设计奖励</w:t>
      </w:r>
    </w:p>
    <w:tbl>
      <w:tblPr>
        <w:tblStyle w:val="24"/>
        <w:tblW w:w="9051" w:type="dxa"/>
        <w:jc w:val="center"/>
        <w:tblInd w:w="-597" w:type="dxa"/>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
      <w:tblGrid>
        <w:gridCol w:w="5936"/>
        <w:gridCol w:w="1140"/>
        <w:gridCol w:w="431"/>
        <w:gridCol w:w="544"/>
        <w:gridCol w:w="1000"/>
      </w:tblGrid>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447" w:hRule="atLeast"/>
          <w:jc w:val="center"/>
        </w:trPr>
        <w:tc>
          <w:tcPr>
            <w:tcW w:w="5936" w:type="dxa"/>
            <w:vMerge w:val="restart"/>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奖励范围</w:t>
            </w:r>
          </w:p>
        </w:tc>
        <w:tc>
          <w:tcPr>
            <w:tcW w:w="3115" w:type="dxa"/>
            <w:gridSpan w:val="4"/>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奖励标准（</w:t>
            </w:r>
            <w:r>
              <w:rPr>
                <w:rFonts w:hint="eastAsia" w:ascii="仿宋" w:hAnsi="仿宋" w:eastAsia="仿宋" w:cs="仿宋"/>
                <w:bCs/>
                <w:color w:val="auto"/>
                <w:kern w:val="0"/>
                <w:sz w:val="24"/>
              </w:rPr>
              <w:t>万元</w:t>
            </w:r>
            <w:r>
              <w:rPr>
                <w:rFonts w:ascii="仿宋" w:hAnsi="仿宋" w:eastAsia="仿宋" w:cs="仿宋"/>
                <w:bCs/>
                <w:color w:val="auto"/>
                <w:kern w:val="0"/>
                <w:sz w:val="24"/>
              </w:rPr>
              <w:t>/</w:t>
            </w:r>
            <w:r>
              <w:rPr>
                <w:rFonts w:hint="eastAsia" w:ascii="仿宋" w:hAnsi="仿宋" w:eastAsia="仿宋" w:cs="仿宋"/>
                <w:bCs/>
                <w:color w:val="auto"/>
                <w:kern w:val="0"/>
                <w:sz w:val="24"/>
              </w:rPr>
              <w:t>项</w:t>
            </w:r>
            <w:r>
              <w:rPr>
                <w:rFonts w:hint="eastAsia" w:ascii="仿宋" w:hAnsi="仿宋" w:eastAsia="仿宋" w:cs="仿宋"/>
                <w:bCs/>
                <w:color w:val="auto"/>
                <w:sz w:val="24"/>
              </w:rPr>
              <w:t>）</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360" w:hRule="atLeast"/>
          <w:jc w:val="center"/>
        </w:trPr>
        <w:tc>
          <w:tcPr>
            <w:tcW w:w="5936" w:type="dxa"/>
            <w:vMerge w:val="continue"/>
            <w:vAlign w:val="center"/>
          </w:tcPr>
          <w:p>
            <w:pPr>
              <w:widowControl/>
              <w:spacing w:line="300" w:lineRule="auto"/>
              <w:jc w:val="left"/>
              <w:rPr>
                <w:rFonts w:ascii="仿宋" w:hAnsi="仿宋" w:eastAsia="仿宋" w:cs="仿宋"/>
                <w:bCs/>
                <w:color w:val="auto"/>
                <w:sz w:val="24"/>
              </w:rPr>
            </w:pPr>
          </w:p>
        </w:tc>
        <w:tc>
          <w:tcPr>
            <w:tcW w:w="1140" w:type="dxa"/>
            <w:vAlign w:val="center"/>
          </w:tcPr>
          <w:p>
            <w:pPr>
              <w:snapToGrid w:val="0"/>
              <w:spacing w:line="300" w:lineRule="auto"/>
              <w:jc w:val="center"/>
              <w:rPr>
                <w:rFonts w:ascii="仿宋" w:hAnsi="仿宋" w:eastAsia="仿宋" w:cs="仿宋"/>
                <w:b w:val="0"/>
                <w:bCs/>
                <w:color w:val="auto"/>
                <w:sz w:val="24"/>
              </w:rPr>
            </w:pPr>
            <w:r>
              <w:rPr>
                <w:rFonts w:hint="eastAsia" w:ascii="仿宋" w:hAnsi="仿宋" w:eastAsia="仿宋" w:cs="仿宋"/>
                <w:b w:val="0"/>
                <w:bCs/>
                <w:color w:val="auto"/>
                <w:sz w:val="24"/>
              </w:rPr>
              <w:t>一等</w:t>
            </w:r>
          </w:p>
        </w:tc>
        <w:tc>
          <w:tcPr>
            <w:tcW w:w="975" w:type="dxa"/>
            <w:gridSpan w:val="2"/>
            <w:vAlign w:val="center"/>
          </w:tcPr>
          <w:p>
            <w:pPr>
              <w:snapToGrid w:val="0"/>
              <w:spacing w:line="300" w:lineRule="auto"/>
              <w:jc w:val="center"/>
              <w:rPr>
                <w:rFonts w:ascii="仿宋" w:hAnsi="仿宋" w:eastAsia="仿宋" w:cs="仿宋"/>
                <w:b w:val="0"/>
                <w:bCs/>
                <w:color w:val="auto"/>
                <w:sz w:val="24"/>
              </w:rPr>
            </w:pPr>
            <w:r>
              <w:rPr>
                <w:rFonts w:hint="eastAsia" w:ascii="仿宋" w:hAnsi="仿宋" w:eastAsia="仿宋" w:cs="仿宋"/>
                <w:b w:val="0"/>
                <w:bCs/>
                <w:color w:val="auto"/>
                <w:sz w:val="24"/>
              </w:rPr>
              <w:t>二等</w:t>
            </w:r>
          </w:p>
        </w:tc>
        <w:tc>
          <w:tcPr>
            <w:tcW w:w="1000" w:type="dxa"/>
            <w:vAlign w:val="center"/>
          </w:tcPr>
          <w:p>
            <w:pPr>
              <w:snapToGrid w:val="0"/>
              <w:spacing w:line="300" w:lineRule="auto"/>
              <w:jc w:val="center"/>
              <w:rPr>
                <w:rFonts w:ascii="仿宋" w:hAnsi="仿宋" w:eastAsia="仿宋" w:cs="仿宋"/>
                <w:b w:val="0"/>
                <w:bCs/>
                <w:color w:val="auto"/>
                <w:sz w:val="24"/>
              </w:rPr>
            </w:pPr>
            <w:r>
              <w:rPr>
                <w:rFonts w:hint="eastAsia" w:ascii="仿宋" w:hAnsi="仿宋" w:eastAsia="仿宋" w:cs="仿宋"/>
                <w:b w:val="0"/>
                <w:bCs/>
                <w:color w:val="auto"/>
                <w:sz w:val="24"/>
              </w:rPr>
              <w:t>三等</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270" w:hRule="atLeast"/>
          <w:jc w:val="center"/>
        </w:trPr>
        <w:tc>
          <w:tcPr>
            <w:tcW w:w="5936"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由文化部、中国美协主办的五年一届次全国美术作品展</w:t>
            </w:r>
          </w:p>
        </w:tc>
        <w:tc>
          <w:tcPr>
            <w:tcW w:w="114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6</w:t>
            </w:r>
          </w:p>
        </w:tc>
        <w:tc>
          <w:tcPr>
            <w:tcW w:w="975" w:type="dxa"/>
            <w:gridSpan w:val="2"/>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4</w:t>
            </w:r>
          </w:p>
        </w:tc>
        <w:tc>
          <w:tcPr>
            <w:tcW w:w="100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150" w:hRule="atLeast"/>
          <w:jc w:val="center"/>
        </w:trPr>
        <w:tc>
          <w:tcPr>
            <w:tcW w:w="5936"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中国美协、中央及国务院各部委、文联等主办的展览</w:t>
            </w:r>
          </w:p>
        </w:tc>
        <w:tc>
          <w:tcPr>
            <w:tcW w:w="114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5</w:t>
            </w:r>
          </w:p>
        </w:tc>
        <w:tc>
          <w:tcPr>
            <w:tcW w:w="975" w:type="dxa"/>
            <w:gridSpan w:val="2"/>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3</w:t>
            </w:r>
          </w:p>
        </w:tc>
        <w:tc>
          <w:tcPr>
            <w:tcW w:w="100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330" w:hRule="atLeast"/>
          <w:jc w:val="center"/>
        </w:trPr>
        <w:tc>
          <w:tcPr>
            <w:tcW w:w="5936"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省委宣传部、文化厅、省文联等主办的展览</w:t>
            </w:r>
          </w:p>
        </w:tc>
        <w:tc>
          <w:tcPr>
            <w:tcW w:w="114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3</w:t>
            </w:r>
          </w:p>
        </w:tc>
        <w:tc>
          <w:tcPr>
            <w:tcW w:w="975" w:type="dxa"/>
            <w:gridSpan w:val="2"/>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c>
          <w:tcPr>
            <w:tcW w:w="100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1</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246" w:hRule="atLeast"/>
          <w:jc w:val="center"/>
        </w:trPr>
        <w:tc>
          <w:tcPr>
            <w:tcW w:w="5936" w:type="dxa"/>
            <w:vMerge w:val="restart"/>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作品被国家级、省级美术馆（博物馆）收藏</w:t>
            </w:r>
          </w:p>
        </w:tc>
        <w:tc>
          <w:tcPr>
            <w:tcW w:w="1571" w:type="dxa"/>
            <w:gridSpan w:val="2"/>
            <w:vAlign w:val="center"/>
          </w:tcPr>
          <w:p>
            <w:pPr>
              <w:snapToGrid w:val="0"/>
              <w:spacing w:line="300" w:lineRule="auto"/>
              <w:jc w:val="center"/>
              <w:rPr>
                <w:rFonts w:ascii="仿宋" w:hAnsi="仿宋" w:eastAsia="仿宋" w:cs="仿宋"/>
                <w:b w:val="0"/>
                <w:bCs/>
                <w:color w:val="auto"/>
                <w:sz w:val="24"/>
              </w:rPr>
            </w:pPr>
            <w:r>
              <w:rPr>
                <w:rFonts w:hint="eastAsia" w:ascii="仿宋" w:hAnsi="仿宋" w:eastAsia="仿宋" w:cs="仿宋"/>
                <w:b w:val="0"/>
                <w:bCs/>
                <w:color w:val="auto"/>
                <w:sz w:val="24"/>
              </w:rPr>
              <w:t>国家级</w:t>
            </w:r>
          </w:p>
        </w:tc>
        <w:tc>
          <w:tcPr>
            <w:tcW w:w="1544" w:type="dxa"/>
            <w:gridSpan w:val="2"/>
            <w:vAlign w:val="center"/>
          </w:tcPr>
          <w:p>
            <w:pPr>
              <w:snapToGrid w:val="0"/>
              <w:spacing w:line="300" w:lineRule="auto"/>
              <w:jc w:val="center"/>
              <w:rPr>
                <w:rFonts w:ascii="仿宋" w:hAnsi="仿宋" w:eastAsia="仿宋" w:cs="仿宋"/>
                <w:b w:val="0"/>
                <w:bCs/>
                <w:color w:val="auto"/>
                <w:sz w:val="24"/>
              </w:rPr>
            </w:pPr>
            <w:r>
              <w:rPr>
                <w:rFonts w:hint="eastAsia" w:ascii="仿宋" w:hAnsi="仿宋" w:eastAsia="仿宋" w:cs="仿宋"/>
                <w:b w:val="0"/>
                <w:bCs/>
                <w:color w:val="auto"/>
                <w:sz w:val="24"/>
              </w:rPr>
              <w:t>省级</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246" w:hRule="atLeast"/>
          <w:jc w:val="center"/>
        </w:trPr>
        <w:tc>
          <w:tcPr>
            <w:tcW w:w="5936" w:type="dxa"/>
            <w:vMerge w:val="continue"/>
            <w:vAlign w:val="center"/>
          </w:tcPr>
          <w:p>
            <w:pPr>
              <w:snapToGrid w:val="0"/>
              <w:spacing w:line="300" w:lineRule="auto"/>
              <w:rPr>
                <w:rFonts w:hint="eastAsia" w:ascii="仿宋" w:hAnsi="仿宋" w:eastAsia="仿宋" w:cs="仿宋"/>
                <w:bCs/>
                <w:color w:val="auto"/>
                <w:sz w:val="24"/>
              </w:rPr>
            </w:pPr>
          </w:p>
        </w:tc>
        <w:tc>
          <w:tcPr>
            <w:tcW w:w="1571" w:type="dxa"/>
            <w:gridSpan w:val="2"/>
            <w:vAlign w:val="center"/>
          </w:tcPr>
          <w:p>
            <w:pPr>
              <w:snapToGrid w:val="0"/>
              <w:spacing w:line="300" w:lineRule="auto"/>
              <w:jc w:val="center"/>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3</w:t>
            </w:r>
          </w:p>
        </w:tc>
        <w:tc>
          <w:tcPr>
            <w:tcW w:w="1544" w:type="dxa"/>
            <w:gridSpan w:val="2"/>
            <w:vAlign w:val="center"/>
          </w:tcPr>
          <w:p>
            <w:pPr>
              <w:snapToGrid w:val="0"/>
              <w:spacing w:line="300" w:lineRule="auto"/>
              <w:jc w:val="center"/>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165" w:hRule="atLeast"/>
          <w:jc w:val="center"/>
        </w:trPr>
        <w:tc>
          <w:tcPr>
            <w:tcW w:w="5936" w:type="dxa"/>
            <w:vMerge w:val="restart"/>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在国家</w:t>
            </w:r>
            <w:r>
              <w:rPr>
                <w:rFonts w:ascii="仿宋" w:hAnsi="仿宋" w:eastAsia="仿宋" w:cs="仿宋"/>
                <w:bCs/>
                <w:color w:val="auto"/>
                <w:sz w:val="24"/>
              </w:rPr>
              <w:t>A</w:t>
            </w:r>
            <w:r>
              <w:rPr>
                <w:rFonts w:hint="eastAsia" w:ascii="仿宋" w:hAnsi="仿宋" w:eastAsia="仿宋" w:cs="仿宋"/>
                <w:bCs/>
                <w:color w:val="auto"/>
                <w:sz w:val="24"/>
              </w:rPr>
              <w:t>类、国家</w:t>
            </w:r>
            <w:r>
              <w:rPr>
                <w:rFonts w:ascii="仿宋" w:hAnsi="仿宋" w:eastAsia="仿宋" w:cs="仿宋"/>
                <w:bCs/>
                <w:color w:val="auto"/>
                <w:sz w:val="24"/>
              </w:rPr>
              <w:t>B</w:t>
            </w:r>
            <w:r>
              <w:rPr>
                <w:rFonts w:hint="eastAsia" w:ascii="仿宋" w:hAnsi="仿宋" w:eastAsia="仿宋" w:cs="仿宋"/>
                <w:bCs/>
                <w:color w:val="auto"/>
                <w:sz w:val="24"/>
              </w:rPr>
              <w:t>类出版社出版的个人作品集</w:t>
            </w:r>
          </w:p>
        </w:tc>
        <w:tc>
          <w:tcPr>
            <w:tcW w:w="1571" w:type="dxa"/>
            <w:gridSpan w:val="2"/>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A</w:t>
            </w:r>
            <w:r>
              <w:rPr>
                <w:rFonts w:hint="eastAsia" w:ascii="仿宋" w:hAnsi="仿宋" w:eastAsia="仿宋" w:cs="仿宋"/>
                <w:b w:val="0"/>
                <w:bCs/>
                <w:color w:val="auto"/>
                <w:sz w:val="24"/>
              </w:rPr>
              <w:t>类</w:t>
            </w:r>
          </w:p>
        </w:tc>
        <w:tc>
          <w:tcPr>
            <w:tcW w:w="1544" w:type="dxa"/>
            <w:gridSpan w:val="2"/>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B</w:t>
            </w:r>
            <w:r>
              <w:rPr>
                <w:rFonts w:hint="eastAsia" w:ascii="仿宋" w:hAnsi="仿宋" w:eastAsia="仿宋" w:cs="仿宋"/>
                <w:b w:val="0"/>
                <w:bCs/>
                <w:color w:val="auto"/>
                <w:sz w:val="24"/>
              </w:rPr>
              <w:t>类</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360" w:hRule="atLeast"/>
          <w:jc w:val="center"/>
        </w:trPr>
        <w:tc>
          <w:tcPr>
            <w:tcW w:w="5936" w:type="dxa"/>
            <w:vMerge w:val="continue"/>
            <w:vAlign w:val="center"/>
          </w:tcPr>
          <w:p>
            <w:pPr>
              <w:widowControl/>
              <w:spacing w:line="300" w:lineRule="auto"/>
              <w:jc w:val="left"/>
              <w:rPr>
                <w:rFonts w:ascii="仿宋" w:hAnsi="仿宋" w:eastAsia="仿宋" w:cs="仿宋"/>
                <w:bCs/>
                <w:color w:val="auto"/>
                <w:sz w:val="24"/>
              </w:rPr>
            </w:pPr>
          </w:p>
        </w:tc>
        <w:tc>
          <w:tcPr>
            <w:tcW w:w="1571" w:type="dxa"/>
            <w:gridSpan w:val="2"/>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3</w:t>
            </w:r>
          </w:p>
        </w:tc>
        <w:tc>
          <w:tcPr>
            <w:tcW w:w="1544" w:type="dxa"/>
            <w:gridSpan w:val="2"/>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400" w:hRule="atLeast"/>
          <w:jc w:val="center"/>
        </w:trPr>
        <w:tc>
          <w:tcPr>
            <w:tcW w:w="5936"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艺术作品发表（按版面计算，一个版面折算为一篇论文，一本期刊每期计算最高一个版面）</w:t>
            </w:r>
          </w:p>
        </w:tc>
        <w:tc>
          <w:tcPr>
            <w:tcW w:w="3115" w:type="dxa"/>
            <w:gridSpan w:val="4"/>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参照期刊论文分类</w:t>
            </w:r>
          </w:p>
        </w:tc>
      </w:tr>
    </w:tbl>
    <w:p>
      <w:pPr>
        <w:widowControl/>
        <w:spacing w:beforeLines="50" w:line="300" w:lineRule="auto"/>
        <w:rPr>
          <w:rFonts w:ascii="仿宋" w:hAnsi="仿宋" w:eastAsia="仿宋" w:cs="仿宋"/>
          <w:color w:val="auto"/>
          <w:sz w:val="24"/>
        </w:rPr>
      </w:pPr>
      <w:r>
        <w:rPr>
          <w:rFonts w:hint="eastAsia" w:ascii="仿宋" w:hAnsi="仿宋" w:eastAsia="仿宋" w:cs="仿宋"/>
          <w:color w:val="auto"/>
          <w:kern w:val="0"/>
          <w:sz w:val="24"/>
        </w:rPr>
        <w:t>注：</w:t>
      </w:r>
      <w:r>
        <w:rPr>
          <w:rFonts w:ascii="仿宋" w:hAnsi="仿宋" w:eastAsia="仿宋" w:cs="仿宋"/>
          <w:color w:val="auto"/>
          <w:kern w:val="0"/>
          <w:sz w:val="24"/>
        </w:rPr>
        <w:t>1.</w:t>
      </w:r>
      <w:r>
        <w:rPr>
          <w:rFonts w:hint="eastAsia" w:ascii="仿宋" w:hAnsi="仿宋" w:eastAsia="仿宋" w:cs="仿宋"/>
          <w:color w:val="auto"/>
          <w:sz w:val="24"/>
        </w:rPr>
        <w:t>被国外博物馆、艺术馆收藏，需提供收藏单位证明并经校学术委员会认定。</w:t>
      </w:r>
    </w:p>
    <w:p>
      <w:pPr>
        <w:snapToGrid w:val="0"/>
        <w:spacing w:line="300" w:lineRule="auto"/>
        <w:rPr>
          <w:rFonts w:ascii="仿宋" w:hAnsi="仿宋" w:eastAsia="仿宋" w:cs="仿宋"/>
          <w:b/>
          <w:bCs/>
          <w:color w:val="auto"/>
          <w:kern w:val="0"/>
          <w:sz w:val="24"/>
        </w:rPr>
      </w:pPr>
      <w:r>
        <w:rPr>
          <w:rFonts w:hint="eastAsia" w:ascii="仿宋" w:hAnsi="仿宋" w:eastAsia="仿宋" w:cs="仿宋"/>
          <w:color w:val="auto"/>
          <w:sz w:val="24"/>
          <w:lang w:val="en-US" w:eastAsia="zh-CN"/>
        </w:rPr>
        <w:t xml:space="preserve">    </w:t>
      </w:r>
      <w:r>
        <w:rPr>
          <w:rFonts w:ascii="仿宋" w:hAnsi="仿宋" w:eastAsia="仿宋" w:cs="仿宋"/>
          <w:color w:val="auto"/>
          <w:sz w:val="24"/>
        </w:rPr>
        <w:t>2.</w:t>
      </w:r>
      <w:r>
        <w:rPr>
          <w:rFonts w:hint="eastAsia" w:ascii="仿宋" w:hAnsi="仿宋" w:eastAsia="仿宋" w:cs="仿宋"/>
          <w:color w:val="auto"/>
          <w:sz w:val="24"/>
        </w:rPr>
        <w:t>同一作品发表、展出或收藏，就高计算一次。</w:t>
      </w:r>
    </w:p>
    <w:p>
      <w:pPr>
        <w:keepNext w:val="0"/>
        <w:keepLines w:val="0"/>
        <w:pageBreakBefore w:val="0"/>
        <w:widowControl w:val="0"/>
        <w:kinsoku/>
        <w:wordWrap/>
        <w:overflowPunct/>
        <w:topLinePunct w:val="0"/>
        <w:autoSpaceDE/>
        <w:autoSpaceDN/>
        <w:bidi w:val="0"/>
        <w:adjustRightInd/>
        <w:snapToGrid/>
        <w:spacing w:before="313" w:beforeLines="100" w:line="300" w:lineRule="auto"/>
        <w:ind w:left="0" w:leftChars="0" w:right="0" w:rightChars="0" w:firstLine="0" w:firstLineChars="0"/>
        <w:jc w:val="both"/>
        <w:textAlignment w:val="auto"/>
        <w:outlineLvl w:val="9"/>
        <w:rPr>
          <w:rFonts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
          <w:bCs/>
          <w:color w:val="auto"/>
          <w:kern w:val="0"/>
          <w:sz w:val="28"/>
          <w:szCs w:val="28"/>
        </w:rPr>
        <w:t>第二十条</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color w:val="auto"/>
          <w:kern w:val="0"/>
          <w:sz w:val="28"/>
          <w:szCs w:val="28"/>
        </w:rPr>
        <w:t>音乐、舞蹈、影视、编导、数字媒体等</w:t>
      </w:r>
    </w:p>
    <w:tbl>
      <w:tblPr>
        <w:tblStyle w:val="24"/>
        <w:tblW w:w="8992" w:type="dxa"/>
        <w:jc w:val="center"/>
        <w:tblInd w:w="0" w:type="dxa"/>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461"/>
        <w:gridCol w:w="1020"/>
        <w:gridCol w:w="416"/>
        <w:gridCol w:w="349"/>
        <w:gridCol w:w="746"/>
      </w:tblGrid>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15" w:hRule="atLeast"/>
          <w:jc w:val="center"/>
        </w:trPr>
        <w:tc>
          <w:tcPr>
            <w:tcW w:w="6461" w:type="dxa"/>
            <w:vMerge w:val="restart"/>
            <w:vAlign w:val="center"/>
          </w:tcPr>
          <w:p>
            <w:pPr>
              <w:snapToGrid w:val="0"/>
              <w:spacing w:line="300" w:lineRule="auto"/>
              <w:jc w:val="center"/>
              <w:rPr>
                <w:rFonts w:ascii="仿宋" w:hAnsi="仿宋" w:eastAsia="仿宋" w:cs="仿宋"/>
                <w:b/>
                <w:color w:val="auto"/>
                <w:sz w:val="24"/>
              </w:rPr>
            </w:pPr>
            <w:r>
              <w:rPr>
                <w:rFonts w:hint="eastAsia" w:ascii="仿宋" w:hAnsi="仿宋" w:eastAsia="仿宋" w:cs="仿宋"/>
                <w:b/>
                <w:color w:val="auto"/>
                <w:sz w:val="24"/>
              </w:rPr>
              <w:t>奖励范围</w:t>
            </w:r>
          </w:p>
        </w:tc>
        <w:tc>
          <w:tcPr>
            <w:tcW w:w="2531" w:type="dxa"/>
            <w:gridSpan w:val="4"/>
            <w:vAlign w:val="center"/>
          </w:tcPr>
          <w:p>
            <w:pPr>
              <w:snapToGrid w:val="0"/>
              <w:spacing w:line="300" w:lineRule="auto"/>
              <w:jc w:val="center"/>
              <w:rPr>
                <w:rFonts w:ascii="仿宋" w:hAnsi="仿宋" w:eastAsia="仿宋" w:cs="仿宋"/>
                <w:b/>
                <w:color w:val="auto"/>
                <w:sz w:val="24"/>
              </w:rPr>
            </w:pPr>
            <w:r>
              <w:rPr>
                <w:rFonts w:hint="eastAsia" w:ascii="仿宋" w:hAnsi="仿宋" w:eastAsia="仿宋" w:cs="仿宋"/>
                <w:bCs/>
                <w:color w:val="auto"/>
                <w:sz w:val="24"/>
              </w:rPr>
              <w:t>奖励标准（</w:t>
            </w:r>
            <w:r>
              <w:rPr>
                <w:rFonts w:hint="eastAsia" w:ascii="仿宋" w:hAnsi="仿宋" w:eastAsia="仿宋" w:cs="仿宋"/>
                <w:bCs/>
                <w:color w:val="auto"/>
                <w:kern w:val="0"/>
                <w:sz w:val="24"/>
              </w:rPr>
              <w:t>万元</w:t>
            </w:r>
            <w:r>
              <w:rPr>
                <w:rFonts w:ascii="仿宋" w:hAnsi="仿宋" w:eastAsia="仿宋" w:cs="仿宋"/>
                <w:bCs/>
                <w:color w:val="auto"/>
                <w:kern w:val="0"/>
                <w:sz w:val="24"/>
              </w:rPr>
              <w:t>/</w:t>
            </w:r>
            <w:r>
              <w:rPr>
                <w:rFonts w:hint="eastAsia" w:ascii="仿宋" w:hAnsi="仿宋" w:eastAsia="仿宋" w:cs="仿宋"/>
                <w:bCs/>
                <w:color w:val="auto"/>
                <w:kern w:val="0"/>
                <w:sz w:val="24"/>
              </w:rPr>
              <w:t>项</w:t>
            </w:r>
            <w:r>
              <w:rPr>
                <w:rFonts w:hint="eastAsia" w:ascii="仿宋" w:hAnsi="仿宋" w:eastAsia="仿宋" w:cs="仿宋"/>
                <w:bCs/>
                <w:color w:val="auto"/>
                <w:sz w:val="24"/>
              </w:rPr>
              <w:t>）</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15" w:hRule="atLeast"/>
          <w:jc w:val="center"/>
        </w:trPr>
        <w:tc>
          <w:tcPr>
            <w:tcW w:w="6461" w:type="dxa"/>
            <w:vMerge w:val="continue"/>
            <w:vAlign w:val="center"/>
          </w:tcPr>
          <w:p>
            <w:pPr>
              <w:widowControl/>
              <w:spacing w:line="300" w:lineRule="auto"/>
              <w:jc w:val="left"/>
              <w:rPr>
                <w:rFonts w:ascii="仿宋" w:hAnsi="仿宋" w:eastAsia="仿宋" w:cs="仿宋"/>
                <w:b/>
                <w:color w:val="auto"/>
                <w:sz w:val="24"/>
              </w:rPr>
            </w:pPr>
          </w:p>
        </w:tc>
        <w:tc>
          <w:tcPr>
            <w:tcW w:w="1020" w:type="dxa"/>
            <w:vAlign w:val="center"/>
          </w:tcPr>
          <w:p>
            <w:pPr>
              <w:snapToGrid w:val="0"/>
              <w:spacing w:line="300" w:lineRule="auto"/>
              <w:jc w:val="center"/>
              <w:rPr>
                <w:rFonts w:ascii="仿宋" w:hAnsi="仿宋" w:eastAsia="仿宋" w:cs="仿宋"/>
                <w:color w:val="auto"/>
                <w:sz w:val="24"/>
              </w:rPr>
            </w:pPr>
            <w:r>
              <w:rPr>
                <w:rFonts w:hint="eastAsia" w:ascii="仿宋" w:hAnsi="仿宋" w:eastAsia="仿宋" w:cs="仿宋"/>
                <w:color w:val="auto"/>
                <w:sz w:val="24"/>
              </w:rPr>
              <w:t>一等</w:t>
            </w:r>
          </w:p>
        </w:tc>
        <w:tc>
          <w:tcPr>
            <w:tcW w:w="765" w:type="dxa"/>
            <w:gridSpan w:val="2"/>
            <w:vAlign w:val="center"/>
          </w:tcPr>
          <w:p>
            <w:pPr>
              <w:snapToGrid w:val="0"/>
              <w:spacing w:line="300" w:lineRule="auto"/>
              <w:jc w:val="center"/>
              <w:rPr>
                <w:rFonts w:ascii="仿宋" w:hAnsi="仿宋" w:eastAsia="仿宋" w:cs="仿宋"/>
                <w:color w:val="auto"/>
                <w:sz w:val="24"/>
              </w:rPr>
            </w:pPr>
            <w:r>
              <w:rPr>
                <w:rFonts w:hint="eastAsia" w:ascii="仿宋" w:hAnsi="仿宋" w:eastAsia="仿宋" w:cs="仿宋"/>
                <w:color w:val="auto"/>
                <w:sz w:val="24"/>
              </w:rPr>
              <w:t>二等</w:t>
            </w:r>
          </w:p>
        </w:tc>
        <w:tc>
          <w:tcPr>
            <w:tcW w:w="746" w:type="dxa"/>
            <w:vAlign w:val="center"/>
          </w:tcPr>
          <w:p>
            <w:pPr>
              <w:snapToGrid w:val="0"/>
              <w:spacing w:line="300" w:lineRule="auto"/>
              <w:jc w:val="center"/>
              <w:rPr>
                <w:rFonts w:ascii="仿宋" w:hAnsi="仿宋" w:eastAsia="仿宋" w:cs="仿宋"/>
                <w:color w:val="auto"/>
                <w:sz w:val="24"/>
              </w:rPr>
            </w:pPr>
            <w:r>
              <w:rPr>
                <w:rFonts w:hint="eastAsia" w:ascii="仿宋" w:hAnsi="仿宋" w:eastAsia="仿宋" w:cs="仿宋"/>
                <w:color w:val="auto"/>
                <w:sz w:val="24"/>
              </w:rPr>
              <w:t>三等</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58" w:hRule="atLeast"/>
          <w:jc w:val="center"/>
        </w:trPr>
        <w:tc>
          <w:tcPr>
            <w:tcW w:w="6461" w:type="dxa"/>
            <w:vAlign w:val="center"/>
          </w:tcPr>
          <w:p>
            <w:pPr>
              <w:snapToGrid w:val="0"/>
              <w:spacing w:line="300" w:lineRule="auto"/>
              <w:rPr>
                <w:rFonts w:ascii="仿宋" w:hAnsi="仿宋" w:eastAsia="仿宋" w:cs="仿宋"/>
                <w:color w:val="auto"/>
                <w:sz w:val="24"/>
              </w:rPr>
            </w:pPr>
            <w:r>
              <w:rPr>
                <w:rFonts w:hint="eastAsia" w:ascii="仿宋" w:hAnsi="仿宋" w:eastAsia="仿宋" w:cs="仿宋"/>
                <w:color w:val="auto"/>
                <w:sz w:val="24"/>
              </w:rPr>
              <w:t>中央及国务院各部委等主办的比赛</w:t>
            </w:r>
          </w:p>
        </w:tc>
        <w:tc>
          <w:tcPr>
            <w:tcW w:w="1020" w:type="dxa"/>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6</w:t>
            </w:r>
          </w:p>
        </w:tc>
        <w:tc>
          <w:tcPr>
            <w:tcW w:w="765" w:type="dxa"/>
            <w:gridSpan w:val="2"/>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4</w:t>
            </w:r>
          </w:p>
        </w:tc>
        <w:tc>
          <w:tcPr>
            <w:tcW w:w="746" w:type="dxa"/>
            <w:vAlign w:val="center"/>
          </w:tcPr>
          <w:p>
            <w:pPr>
              <w:widowControl/>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2</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85" w:hRule="atLeast"/>
          <w:jc w:val="center"/>
        </w:trPr>
        <w:tc>
          <w:tcPr>
            <w:tcW w:w="6461" w:type="dxa"/>
            <w:vAlign w:val="center"/>
          </w:tcPr>
          <w:p>
            <w:pPr>
              <w:snapToGrid w:val="0"/>
              <w:spacing w:line="300" w:lineRule="auto"/>
              <w:rPr>
                <w:rFonts w:ascii="仿宋" w:hAnsi="仿宋" w:eastAsia="仿宋" w:cs="仿宋"/>
                <w:color w:val="auto"/>
                <w:sz w:val="24"/>
              </w:rPr>
            </w:pPr>
            <w:r>
              <w:rPr>
                <w:rFonts w:hint="eastAsia" w:ascii="仿宋" w:hAnsi="仿宋" w:eastAsia="仿宋" w:cs="仿宋"/>
                <w:color w:val="auto"/>
                <w:sz w:val="24"/>
              </w:rPr>
              <w:t>省委宣传部、文化厅、省广电厅、教育厅等主办的专业比赛</w:t>
            </w:r>
          </w:p>
        </w:tc>
        <w:tc>
          <w:tcPr>
            <w:tcW w:w="1020" w:type="dxa"/>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3</w:t>
            </w:r>
          </w:p>
        </w:tc>
        <w:tc>
          <w:tcPr>
            <w:tcW w:w="765" w:type="dxa"/>
            <w:gridSpan w:val="2"/>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2</w:t>
            </w:r>
          </w:p>
        </w:tc>
        <w:tc>
          <w:tcPr>
            <w:tcW w:w="746" w:type="dxa"/>
            <w:vAlign w:val="center"/>
          </w:tcPr>
          <w:p>
            <w:pPr>
              <w:widowControl/>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1</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6461" w:type="dxa"/>
            <w:vAlign w:val="center"/>
          </w:tcPr>
          <w:p>
            <w:pPr>
              <w:snapToGrid w:val="0"/>
              <w:spacing w:line="300" w:lineRule="auto"/>
              <w:rPr>
                <w:rFonts w:ascii="仿宋" w:hAnsi="仿宋" w:eastAsia="仿宋" w:cs="仿宋"/>
                <w:color w:val="auto"/>
                <w:sz w:val="24"/>
              </w:rPr>
            </w:pPr>
            <w:r>
              <w:rPr>
                <w:rFonts w:hint="eastAsia" w:ascii="仿宋" w:hAnsi="仿宋" w:eastAsia="仿宋" w:cs="仿宋"/>
                <w:color w:val="auto"/>
                <w:sz w:val="24"/>
              </w:rPr>
              <w:t>作品参加国家级媒体演出（播出）</w:t>
            </w:r>
          </w:p>
        </w:tc>
        <w:tc>
          <w:tcPr>
            <w:tcW w:w="2531" w:type="dxa"/>
            <w:gridSpan w:val="4"/>
            <w:vAlign w:val="center"/>
          </w:tcPr>
          <w:p>
            <w:pPr>
              <w:widowControl/>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2</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00" w:hRule="atLeast"/>
          <w:jc w:val="center"/>
        </w:trPr>
        <w:tc>
          <w:tcPr>
            <w:tcW w:w="6461" w:type="dxa"/>
            <w:vAlign w:val="center"/>
          </w:tcPr>
          <w:p>
            <w:pPr>
              <w:snapToGrid w:val="0"/>
              <w:spacing w:line="300" w:lineRule="auto"/>
              <w:rPr>
                <w:rFonts w:ascii="仿宋" w:hAnsi="仿宋" w:eastAsia="仿宋" w:cs="仿宋"/>
                <w:color w:val="auto"/>
                <w:sz w:val="24"/>
              </w:rPr>
            </w:pPr>
            <w:r>
              <w:rPr>
                <w:rFonts w:hint="eastAsia" w:ascii="仿宋" w:hAnsi="仿宋" w:eastAsia="仿宋" w:cs="仿宋"/>
                <w:color w:val="auto"/>
                <w:sz w:val="24"/>
              </w:rPr>
              <w:t>作品参加省级媒体演出（播出）</w:t>
            </w:r>
          </w:p>
        </w:tc>
        <w:tc>
          <w:tcPr>
            <w:tcW w:w="2531" w:type="dxa"/>
            <w:gridSpan w:val="4"/>
            <w:vAlign w:val="center"/>
          </w:tcPr>
          <w:p>
            <w:pPr>
              <w:widowControl/>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1</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65" w:hRule="atLeast"/>
          <w:jc w:val="center"/>
        </w:trPr>
        <w:tc>
          <w:tcPr>
            <w:tcW w:w="6461" w:type="dxa"/>
            <w:vMerge w:val="restart"/>
            <w:vAlign w:val="center"/>
          </w:tcPr>
          <w:p>
            <w:pPr>
              <w:snapToGrid w:val="0"/>
              <w:spacing w:line="300" w:lineRule="auto"/>
              <w:rPr>
                <w:rFonts w:ascii="仿宋" w:hAnsi="仿宋" w:eastAsia="仿宋" w:cs="仿宋"/>
                <w:color w:val="auto"/>
                <w:sz w:val="24"/>
              </w:rPr>
            </w:pPr>
            <w:r>
              <w:rPr>
                <w:rFonts w:hint="eastAsia" w:ascii="仿宋" w:hAnsi="仿宋" w:eastAsia="仿宋" w:cs="仿宋"/>
                <w:color w:val="auto"/>
                <w:sz w:val="24"/>
              </w:rPr>
              <w:t>音乐会、表演会、影视剧中担任导演、编剧（国家、省、市）</w:t>
            </w:r>
          </w:p>
        </w:tc>
        <w:tc>
          <w:tcPr>
            <w:tcW w:w="1020" w:type="dxa"/>
            <w:vAlign w:val="center"/>
          </w:tcPr>
          <w:p>
            <w:pPr>
              <w:snapToGrid w:val="0"/>
              <w:spacing w:line="300" w:lineRule="auto"/>
              <w:jc w:val="center"/>
              <w:rPr>
                <w:rFonts w:ascii="仿宋" w:hAnsi="仿宋" w:eastAsia="仿宋" w:cs="仿宋"/>
                <w:b w:val="0"/>
                <w:bCs w:val="0"/>
                <w:color w:val="auto"/>
                <w:sz w:val="24"/>
              </w:rPr>
            </w:pPr>
            <w:r>
              <w:rPr>
                <w:rFonts w:hint="eastAsia" w:ascii="仿宋" w:hAnsi="仿宋" w:eastAsia="仿宋" w:cs="仿宋"/>
                <w:b w:val="0"/>
                <w:bCs w:val="0"/>
                <w:color w:val="auto"/>
                <w:sz w:val="24"/>
              </w:rPr>
              <w:t>国家级</w:t>
            </w:r>
          </w:p>
        </w:tc>
        <w:tc>
          <w:tcPr>
            <w:tcW w:w="765" w:type="dxa"/>
            <w:gridSpan w:val="2"/>
            <w:vAlign w:val="center"/>
          </w:tcPr>
          <w:p>
            <w:pPr>
              <w:snapToGrid w:val="0"/>
              <w:spacing w:line="300" w:lineRule="auto"/>
              <w:jc w:val="center"/>
              <w:rPr>
                <w:rFonts w:ascii="仿宋" w:hAnsi="仿宋" w:eastAsia="仿宋" w:cs="仿宋"/>
                <w:b w:val="0"/>
                <w:bCs w:val="0"/>
                <w:color w:val="auto"/>
                <w:sz w:val="24"/>
              </w:rPr>
            </w:pPr>
            <w:r>
              <w:rPr>
                <w:rFonts w:hint="eastAsia" w:ascii="仿宋" w:hAnsi="仿宋" w:eastAsia="仿宋" w:cs="仿宋"/>
                <w:b w:val="0"/>
                <w:bCs w:val="0"/>
                <w:color w:val="auto"/>
                <w:sz w:val="24"/>
              </w:rPr>
              <w:t>省级</w:t>
            </w:r>
          </w:p>
        </w:tc>
        <w:tc>
          <w:tcPr>
            <w:tcW w:w="746" w:type="dxa"/>
            <w:vAlign w:val="center"/>
          </w:tcPr>
          <w:p>
            <w:pPr>
              <w:widowControl/>
              <w:spacing w:line="300" w:lineRule="auto"/>
              <w:jc w:val="center"/>
              <w:rPr>
                <w:rFonts w:ascii="仿宋" w:hAnsi="仿宋" w:eastAsia="仿宋" w:cs="仿宋"/>
                <w:b w:val="0"/>
                <w:bCs w:val="0"/>
                <w:color w:val="auto"/>
                <w:sz w:val="24"/>
              </w:rPr>
            </w:pPr>
            <w:r>
              <w:rPr>
                <w:rFonts w:hint="eastAsia" w:ascii="仿宋" w:hAnsi="仿宋" w:eastAsia="仿宋" w:cs="仿宋"/>
                <w:b w:val="0"/>
                <w:bCs w:val="0"/>
                <w:color w:val="auto"/>
                <w:sz w:val="24"/>
              </w:rPr>
              <w:t>市级</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360" w:hRule="atLeast"/>
          <w:jc w:val="center"/>
        </w:trPr>
        <w:tc>
          <w:tcPr>
            <w:tcW w:w="6461" w:type="dxa"/>
            <w:vMerge w:val="continue"/>
            <w:vAlign w:val="center"/>
          </w:tcPr>
          <w:p>
            <w:pPr>
              <w:widowControl/>
              <w:spacing w:line="300" w:lineRule="auto"/>
              <w:jc w:val="left"/>
              <w:rPr>
                <w:rFonts w:ascii="仿宋" w:hAnsi="仿宋" w:eastAsia="仿宋" w:cs="仿宋"/>
                <w:color w:val="auto"/>
                <w:sz w:val="24"/>
              </w:rPr>
            </w:pPr>
          </w:p>
        </w:tc>
        <w:tc>
          <w:tcPr>
            <w:tcW w:w="1020" w:type="dxa"/>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3</w:t>
            </w:r>
          </w:p>
        </w:tc>
        <w:tc>
          <w:tcPr>
            <w:tcW w:w="765" w:type="dxa"/>
            <w:gridSpan w:val="2"/>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2</w:t>
            </w:r>
          </w:p>
        </w:tc>
        <w:tc>
          <w:tcPr>
            <w:tcW w:w="746" w:type="dxa"/>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1</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11" w:hRule="atLeast"/>
          <w:jc w:val="center"/>
        </w:trPr>
        <w:tc>
          <w:tcPr>
            <w:tcW w:w="6461" w:type="dxa"/>
            <w:vMerge w:val="restart"/>
            <w:vAlign w:val="center"/>
          </w:tcPr>
          <w:p>
            <w:pPr>
              <w:snapToGrid w:val="0"/>
              <w:spacing w:line="300" w:lineRule="auto"/>
              <w:rPr>
                <w:rFonts w:ascii="仿宋" w:hAnsi="仿宋" w:eastAsia="仿宋" w:cs="仿宋"/>
                <w:color w:val="auto"/>
                <w:sz w:val="24"/>
              </w:rPr>
            </w:pPr>
            <w:r>
              <w:rPr>
                <w:rFonts w:hint="eastAsia" w:ascii="仿宋" w:hAnsi="仿宋" w:eastAsia="仿宋" w:cs="仿宋"/>
                <w:color w:val="auto"/>
                <w:sz w:val="24"/>
              </w:rPr>
              <w:t>在音乐会、表演会、影视剧中担任策划、演出、摄影、灯光、编舞、美工、化妆等（国家、省、市）</w:t>
            </w:r>
          </w:p>
        </w:tc>
        <w:tc>
          <w:tcPr>
            <w:tcW w:w="1020" w:type="dxa"/>
            <w:vAlign w:val="center"/>
          </w:tcPr>
          <w:p>
            <w:pPr>
              <w:snapToGrid w:val="0"/>
              <w:spacing w:line="300" w:lineRule="auto"/>
              <w:jc w:val="center"/>
              <w:rPr>
                <w:rFonts w:ascii="仿宋" w:hAnsi="仿宋" w:eastAsia="仿宋" w:cs="仿宋"/>
                <w:b w:val="0"/>
                <w:bCs w:val="0"/>
                <w:color w:val="auto"/>
                <w:sz w:val="24"/>
              </w:rPr>
            </w:pPr>
            <w:r>
              <w:rPr>
                <w:rFonts w:hint="eastAsia" w:ascii="仿宋" w:hAnsi="仿宋" w:eastAsia="仿宋" w:cs="仿宋"/>
                <w:b w:val="0"/>
                <w:bCs w:val="0"/>
                <w:color w:val="auto"/>
                <w:sz w:val="24"/>
              </w:rPr>
              <w:t>国家级</w:t>
            </w:r>
          </w:p>
        </w:tc>
        <w:tc>
          <w:tcPr>
            <w:tcW w:w="765" w:type="dxa"/>
            <w:gridSpan w:val="2"/>
            <w:vAlign w:val="center"/>
          </w:tcPr>
          <w:p>
            <w:pPr>
              <w:snapToGrid w:val="0"/>
              <w:spacing w:line="300" w:lineRule="auto"/>
              <w:jc w:val="center"/>
              <w:rPr>
                <w:rFonts w:ascii="仿宋" w:hAnsi="仿宋" w:eastAsia="仿宋" w:cs="仿宋"/>
                <w:b w:val="0"/>
                <w:bCs w:val="0"/>
                <w:color w:val="auto"/>
                <w:sz w:val="24"/>
              </w:rPr>
            </w:pPr>
            <w:r>
              <w:rPr>
                <w:rFonts w:hint="eastAsia" w:ascii="仿宋" w:hAnsi="仿宋" w:eastAsia="仿宋" w:cs="仿宋"/>
                <w:b w:val="0"/>
                <w:bCs w:val="0"/>
                <w:color w:val="auto"/>
                <w:sz w:val="24"/>
              </w:rPr>
              <w:t>省级</w:t>
            </w:r>
          </w:p>
        </w:tc>
        <w:tc>
          <w:tcPr>
            <w:tcW w:w="746" w:type="dxa"/>
            <w:vAlign w:val="center"/>
          </w:tcPr>
          <w:p>
            <w:pPr>
              <w:widowControl/>
              <w:spacing w:line="300" w:lineRule="auto"/>
              <w:jc w:val="center"/>
              <w:rPr>
                <w:rFonts w:ascii="仿宋" w:hAnsi="仿宋" w:eastAsia="仿宋" w:cs="仿宋"/>
                <w:b w:val="0"/>
                <w:bCs w:val="0"/>
                <w:color w:val="auto"/>
                <w:sz w:val="24"/>
              </w:rPr>
            </w:pPr>
            <w:r>
              <w:rPr>
                <w:rFonts w:hint="eastAsia" w:ascii="仿宋" w:hAnsi="仿宋" w:eastAsia="仿宋" w:cs="仿宋"/>
                <w:b w:val="0"/>
                <w:bCs w:val="0"/>
                <w:color w:val="auto"/>
                <w:sz w:val="24"/>
              </w:rPr>
              <w:t>市级</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80" w:hRule="atLeast"/>
          <w:jc w:val="center"/>
        </w:trPr>
        <w:tc>
          <w:tcPr>
            <w:tcW w:w="6461" w:type="dxa"/>
            <w:vMerge w:val="continue"/>
            <w:vAlign w:val="center"/>
          </w:tcPr>
          <w:p>
            <w:pPr>
              <w:widowControl/>
              <w:spacing w:line="300" w:lineRule="auto"/>
              <w:jc w:val="left"/>
              <w:rPr>
                <w:rFonts w:ascii="仿宋" w:hAnsi="仿宋" w:eastAsia="仿宋" w:cs="仿宋"/>
                <w:color w:val="auto"/>
                <w:sz w:val="24"/>
              </w:rPr>
            </w:pPr>
          </w:p>
        </w:tc>
        <w:tc>
          <w:tcPr>
            <w:tcW w:w="1020" w:type="dxa"/>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3</w:t>
            </w:r>
          </w:p>
        </w:tc>
        <w:tc>
          <w:tcPr>
            <w:tcW w:w="765" w:type="dxa"/>
            <w:gridSpan w:val="2"/>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2</w:t>
            </w:r>
          </w:p>
        </w:tc>
        <w:tc>
          <w:tcPr>
            <w:tcW w:w="746" w:type="dxa"/>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1</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60" w:hRule="atLeast"/>
          <w:jc w:val="center"/>
        </w:trPr>
        <w:tc>
          <w:tcPr>
            <w:tcW w:w="6461" w:type="dxa"/>
            <w:vMerge w:val="restart"/>
            <w:vAlign w:val="center"/>
          </w:tcPr>
          <w:p>
            <w:pPr>
              <w:snapToGrid w:val="0"/>
              <w:spacing w:line="300" w:lineRule="auto"/>
              <w:rPr>
                <w:rFonts w:ascii="仿宋" w:hAnsi="仿宋" w:eastAsia="仿宋" w:cs="仿宋"/>
                <w:color w:val="auto"/>
                <w:sz w:val="24"/>
              </w:rPr>
            </w:pPr>
            <w:r>
              <w:rPr>
                <w:rFonts w:hint="eastAsia" w:ascii="仿宋" w:hAnsi="仿宋" w:eastAsia="仿宋" w:cs="仿宋"/>
                <w:color w:val="auto"/>
                <w:sz w:val="24"/>
              </w:rPr>
              <w:t>国家</w:t>
            </w:r>
            <w:r>
              <w:rPr>
                <w:rFonts w:ascii="仿宋" w:hAnsi="仿宋" w:eastAsia="仿宋" w:cs="仿宋"/>
                <w:color w:val="auto"/>
                <w:sz w:val="24"/>
              </w:rPr>
              <w:t>A</w:t>
            </w:r>
            <w:r>
              <w:rPr>
                <w:rFonts w:hint="eastAsia" w:ascii="仿宋" w:hAnsi="仿宋" w:eastAsia="仿宋" w:cs="仿宋"/>
                <w:color w:val="auto"/>
                <w:sz w:val="24"/>
              </w:rPr>
              <w:t>类、国家</w:t>
            </w:r>
            <w:r>
              <w:rPr>
                <w:rFonts w:ascii="仿宋" w:hAnsi="仿宋" w:eastAsia="仿宋" w:cs="仿宋"/>
                <w:color w:val="auto"/>
                <w:sz w:val="24"/>
              </w:rPr>
              <w:t>B</w:t>
            </w:r>
            <w:r>
              <w:rPr>
                <w:rFonts w:hint="eastAsia" w:ascii="仿宋" w:hAnsi="仿宋" w:eastAsia="仿宋" w:cs="仿宋"/>
                <w:color w:val="auto"/>
                <w:sz w:val="24"/>
              </w:rPr>
              <w:t>类出版社出版个人作品专辑</w:t>
            </w:r>
          </w:p>
        </w:tc>
        <w:tc>
          <w:tcPr>
            <w:tcW w:w="1436" w:type="dxa"/>
            <w:gridSpan w:val="2"/>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A</w:t>
            </w:r>
            <w:r>
              <w:rPr>
                <w:rFonts w:hint="eastAsia" w:ascii="仿宋" w:hAnsi="仿宋" w:eastAsia="仿宋" w:cs="仿宋"/>
                <w:b w:val="0"/>
                <w:bCs w:val="0"/>
                <w:color w:val="auto"/>
                <w:sz w:val="24"/>
              </w:rPr>
              <w:t>类</w:t>
            </w:r>
          </w:p>
        </w:tc>
        <w:tc>
          <w:tcPr>
            <w:tcW w:w="1095" w:type="dxa"/>
            <w:gridSpan w:val="2"/>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B</w:t>
            </w:r>
            <w:r>
              <w:rPr>
                <w:rFonts w:hint="eastAsia" w:ascii="仿宋" w:hAnsi="仿宋" w:eastAsia="仿宋" w:cs="仿宋"/>
                <w:b w:val="0"/>
                <w:bCs w:val="0"/>
                <w:color w:val="auto"/>
                <w:sz w:val="24"/>
              </w:rPr>
              <w:t>类</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205" w:hRule="atLeast"/>
          <w:jc w:val="center"/>
        </w:trPr>
        <w:tc>
          <w:tcPr>
            <w:tcW w:w="6461" w:type="dxa"/>
            <w:vMerge w:val="continue"/>
            <w:vAlign w:val="center"/>
          </w:tcPr>
          <w:p>
            <w:pPr>
              <w:snapToGrid w:val="0"/>
              <w:spacing w:line="300" w:lineRule="auto"/>
              <w:rPr>
                <w:rFonts w:ascii="仿宋" w:hAnsi="仿宋" w:eastAsia="仿宋" w:cs="仿宋"/>
                <w:color w:val="auto"/>
                <w:sz w:val="24"/>
              </w:rPr>
            </w:pPr>
          </w:p>
        </w:tc>
        <w:tc>
          <w:tcPr>
            <w:tcW w:w="1436" w:type="dxa"/>
            <w:gridSpan w:val="2"/>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3</w:t>
            </w:r>
          </w:p>
        </w:tc>
        <w:tc>
          <w:tcPr>
            <w:tcW w:w="1095" w:type="dxa"/>
            <w:gridSpan w:val="2"/>
            <w:vAlign w:val="center"/>
          </w:tcPr>
          <w:p>
            <w:pPr>
              <w:snapToGrid w:val="0"/>
              <w:spacing w:line="300" w:lineRule="auto"/>
              <w:jc w:val="center"/>
              <w:rPr>
                <w:rFonts w:ascii="仿宋" w:hAnsi="仿宋" w:eastAsia="仿宋" w:cs="仿宋"/>
                <w:b w:val="0"/>
                <w:bCs w:val="0"/>
                <w:color w:val="auto"/>
                <w:sz w:val="24"/>
              </w:rPr>
            </w:pPr>
            <w:r>
              <w:rPr>
                <w:rFonts w:ascii="仿宋" w:hAnsi="仿宋" w:eastAsia="仿宋" w:cs="仿宋"/>
                <w:b w:val="0"/>
                <w:bCs w:val="0"/>
                <w:color w:val="auto"/>
                <w:sz w:val="24"/>
              </w:rPr>
              <w:t>2</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6461" w:type="dxa"/>
            <w:vAlign w:val="center"/>
          </w:tcPr>
          <w:p>
            <w:pPr>
              <w:snapToGrid w:val="0"/>
              <w:spacing w:line="300" w:lineRule="auto"/>
              <w:rPr>
                <w:rFonts w:ascii="仿宋" w:hAnsi="仿宋" w:eastAsia="仿宋" w:cs="仿宋"/>
                <w:color w:val="auto"/>
                <w:sz w:val="24"/>
              </w:rPr>
            </w:pPr>
            <w:r>
              <w:rPr>
                <w:rFonts w:hint="eastAsia" w:ascii="仿宋" w:hAnsi="仿宋" w:eastAsia="仿宋" w:cs="仿宋"/>
                <w:color w:val="auto"/>
                <w:sz w:val="24"/>
              </w:rPr>
              <w:t>音乐作品发表（音乐作品作曲</w:t>
            </w:r>
            <w:r>
              <w:rPr>
                <w:rFonts w:ascii="仿宋" w:hAnsi="仿宋" w:eastAsia="仿宋" w:cs="仿宋"/>
                <w:color w:val="auto"/>
                <w:sz w:val="24"/>
              </w:rPr>
              <w:t>60%</w:t>
            </w:r>
            <w:r>
              <w:rPr>
                <w:rFonts w:hint="eastAsia" w:ascii="仿宋" w:hAnsi="仿宋" w:eastAsia="仿宋" w:cs="仿宋"/>
                <w:color w:val="auto"/>
                <w:sz w:val="24"/>
              </w:rPr>
              <w:t>，作词</w:t>
            </w:r>
            <w:r>
              <w:rPr>
                <w:rFonts w:ascii="仿宋" w:hAnsi="仿宋" w:eastAsia="仿宋" w:cs="仿宋"/>
                <w:color w:val="auto"/>
                <w:sz w:val="24"/>
              </w:rPr>
              <w:t>40%</w:t>
            </w:r>
            <w:r>
              <w:rPr>
                <w:rFonts w:hint="eastAsia" w:ascii="仿宋" w:hAnsi="仿宋" w:eastAsia="仿宋" w:cs="仿宋"/>
                <w:color w:val="auto"/>
                <w:sz w:val="24"/>
              </w:rPr>
              <w:t>）</w:t>
            </w:r>
          </w:p>
        </w:tc>
        <w:tc>
          <w:tcPr>
            <w:tcW w:w="2531" w:type="dxa"/>
            <w:gridSpan w:val="4"/>
            <w:vAlign w:val="center"/>
          </w:tcPr>
          <w:p>
            <w:pPr>
              <w:snapToGrid w:val="0"/>
              <w:spacing w:line="300" w:lineRule="auto"/>
              <w:rPr>
                <w:rFonts w:ascii="仿宋" w:hAnsi="仿宋" w:eastAsia="仿宋" w:cs="仿宋"/>
                <w:b w:val="0"/>
                <w:bCs w:val="0"/>
                <w:color w:val="auto"/>
                <w:sz w:val="24"/>
              </w:rPr>
            </w:pPr>
            <w:r>
              <w:rPr>
                <w:rFonts w:hint="eastAsia" w:ascii="仿宋" w:hAnsi="仿宋" w:eastAsia="仿宋" w:cs="仿宋"/>
                <w:b w:val="0"/>
                <w:bCs w:val="0"/>
                <w:color w:val="auto"/>
                <w:sz w:val="24"/>
              </w:rPr>
              <w:t>参照期刊论文分类</w:t>
            </w:r>
          </w:p>
        </w:tc>
      </w:tr>
    </w:tbl>
    <w:p>
      <w:pPr>
        <w:snapToGrid w:val="0"/>
        <w:spacing w:beforeLines="50" w:line="300" w:lineRule="auto"/>
        <w:jc w:val="left"/>
        <w:rPr>
          <w:rFonts w:ascii="仿宋" w:hAnsi="仿宋" w:eastAsia="仿宋" w:cs="仿宋"/>
          <w:color w:val="auto"/>
          <w:sz w:val="24"/>
        </w:rPr>
      </w:pPr>
      <w:r>
        <w:rPr>
          <w:rFonts w:hint="eastAsia" w:ascii="仿宋" w:hAnsi="仿宋" w:eastAsia="仿宋" w:cs="仿宋"/>
          <w:color w:val="auto"/>
          <w:sz w:val="24"/>
        </w:rPr>
        <w:t>注：</w:t>
      </w:r>
      <w:r>
        <w:rPr>
          <w:rFonts w:ascii="仿宋" w:hAnsi="仿宋" w:eastAsia="仿宋" w:cs="仿宋"/>
          <w:color w:val="auto"/>
          <w:sz w:val="24"/>
        </w:rPr>
        <w:t>1.</w:t>
      </w:r>
      <w:r>
        <w:rPr>
          <w:rFonts w:hint="eastAsia" w:ascii="仿宋" w:hAnsi="仿宋" w:eastAsia="仿宋" w:cs="仿宋"/>
          <w:color w:val="auto"/>
          <w:sz w:val="24"/>
        </w:rPr>
        <w:t>获奖需是相应政府部门盖章，不含二级部门奖及协会、学会奖。</w:t>
      </w:r>
    </w:p>
    <w:p>
      <w:pPr>
        <w:spacing w:line="300" w:lineRule="auto"/>
        <w:rPr>
          <w:rFonts w:ascii="仿宋" w:hAnsi="仿宋" w:eastAsia="仿宋" w:cs="仿宋"/>
          <w:b/>
          <w:bCs/>
          <w:color w:val="auto"/>
          <w:kern w:val="0"/>
          <w:sz w:val="24"/>
        </w:rPr>
      </w:pPr>
      <w:r>
        <w:rPr>
          <w:rFonts w:ascii="仿宋" w:hAnsi="仿宋" w:eastAsia="仿宋" w:cs="仿宋"/>
          <w:color w:val="auto"/>
          <w:sz w:val="24"/>
        </w:rPr>
        <w:t xml:space="preserve">    2.</w:t>
      </w:r>
      <w:r>
        <w:rPr>
          <w:rFonts w:hint="eastAsia" w:ascii="仿宋" w:hAnsi="仿宋" w:eastAsia="仿宋" w:cs="仿宋"/>
          <w:color w:val="auto"/>
          <w:sz w:val="24"/>
        </w:rPr>
        <w:t>教师指导学生参加按</w:t>
      </w:r>
      <w:r>
        <w:rPr>
          <w:rFonts w:ascii="仿宋" w:hAnsi="仿宋" w:eastAsia="仿宋" w:cs="仿宋"/>
          <w:color w:val="auto"/>
          <w:sz w:val="24"/>
        </w:rPr>
        <w:t>30%</w:t>
      </w:r>
      <w:r>
        <w:rPr>
          <w:rFonts w:hint="eastAsia" w:ascii="仿宋" w:hAnsi="仿宋" w:eastAsia="仿宋" w:cs="仿宋"/>
          <w:color w:val="auto"/>
          <w:sz w:val="24"/>
        </w:rPr>
        <w:t>奖励。</w:t>
      </w:r>
    </w:p>
    <w:p>
      <w:pPr>
        <w:keepNext w:val="0"/>
        <w:keepLines w:val="0"/>
        <w:pageBreakBefore w:val="0"/>
        <w:widowControl w:val="0"/>
        <w:kinsoku/>
        <w:wordWrap/>
        <w:overflowPunct/>
        <w:topLinePunct w:val="0"/>
        <w:autoSpaceDE/>
        <w:autoSpaceDN/>
        <w:bidi w:val="0"/>
        <w:adjustRightInd/>
        <w:snapToGrid/>
        <w:spacing w:before="313" w:beforeLines="100" w:line="300" w:lineRule="auto"/>
        <w:ind w:left="0" w:leftChars="0" w:right="0" w:rightChars="0" w:firstLine="0" w:firstLineChars="0"/>
        <w:jc w:val="both"/>
        <w:textAlignment w:val="auto"/>
        <w:outlineLvl w:val="9"/>
        <w:rPr>
          <w:rFonts w:ascii="仿宋" w:hAnsi="仿宋" w:eastAsia="仿宋" w:cs="仿宋"/>
          <w:b/>
          <w:bCs/>
          <w:color w:val="auto"/>
          <w:kern w:val="0"/>
          <w:sz w:val="24"/>
        </w:rPr>
      </w:pP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
          <w:bCs/>
          <w:color w:val="auto"/>
          <w:kern w:val="0"/>
          <w:sz w:val="28"/>
          <w:szCs w:val="28"/>
        </w:rPr>
        <w:t>第二十一条</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color w:val="auto"/>
          <w:kern w:val="0"/>
          <w:sz w:val="28"/>
          <w:szCs w:val="28"/>
        </w:rPr>
        <w:t>文学作品奖励</w:t>
      </w:r>
    </w:p>
    <w:tbl>
      <w:tblPr>
        <w:tblStyle w:val="24"/>
        <w:tblW w:w="9006" w:type="dxa"/>
        <w:jc w:val="center"/>
        <w:tblInd w:w="-520" w:type="dxa"/>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
      <w:tblGrid>
        <w:gridCol w:w="5169"/>
        <w:gridCol w:w="1182"/>
        <w:gridCol w:w="1260"/>
        <w:gridCol w:w="1395"/>
      </w:tblGrid>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165" w:hRule="atLeast"/>
          <w:jc w:val="center"/>
        </w:trPr>
        <w:tc>
          <w:tcPr>
            <w:tcW w:w="5169" w:type="dxa"/>
            <w:vMerge w:val="restart"/>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奖励范围</w:t>
            </w:r>
          </w:p>
        </w:tc>
        <w:tc>
          <w:tcPr>
            <w:tcW w:w="3837" w:type="dxa"/>
            <w:gridSpan w:val="3"/>
            <w:vAlign w:val="center"/>
          </w:tcPr>
          <w:p>
            <w:pPr>
              <w:spacing w:line="300" w:lineRule="auto"/>
              <w:jc w:val="center"/>
              <w:rPr>
                <w:rFonts w:ascii="仿宋" w:hAnsi="仿宋" w:eastAsia="仿宋" w:cs="仿宋"/>
                <w:bCs/>
                <w:color w:val="auto"/>
                <w:kern w:val="0"/>
                <w:sz w:val="24"/>
              </w:rPr>
            </w:pPr>
            <w:r>
              <w:rPr>
                <w:rFonts w:hint="eastAsia" w:ascii="仿宋" w:hAnsi="仿宋" w:eastAsia="仿宋" w:cs="仿宋"/>
                <w:bCs/>
                <w:color w:val="auto"/>
                <w:sz w:val="24"/>
              </w:rPr>
              <w:t>奖励标准</w:t>
            </w:r>
            <w:r>
              <w:rPr>
                <w:rFonts w:ascii="仿宋" w:hAnsi="仿宋" w:eastAsia="仿宋" w:cs="仿宋"/>
                <w:bCs/>
                <w:color w:val="auto"/>
                <w:kern w:val="0"/>
                <w:sz w:val="24"/>
              </w:rPr>
              <w:t>(</w:t>
            </w:r>
            <w:r>
              <w:rPr>
                <w:rFonts w:hint="eastAsia" w:ascii="仿宋" w:hAnsi="仿宋" w:eastAsia="仿宋" w:cs="仿宋"/>
                <w:bCs/>
                <w:color w:val="auto"/>
                <w:kern w:val="0"/>
                <w:sz w:val="24"/>
              </w:rPr>
              <w:t>万元</w:t>
            </w:r>
            <w:r>
              <w:rPr>
                <w:rFonts w:ascii="仿宋" w:hAnsi="仿宋" w:eastAsia="仿宋" w:cs="仿宋"/>
                <w:bCs/>
                <w:color w:val="auto"/>
                <w:kern w:val="0"/>
                <w:sz w:val="24"/>
              </w:rPr>
              <w:t>/</w:t>
            </w:r>
            <w:r>
              <w:rPr>
                <w:rFonts w:hint="eastAsia" w:ascii="仿宋" w:hAnsi="仿宋" w:eastAsia="仿宋" w:cs="仿宋"/>
                <w:bCs/>
                <w:color w:val="auto"/>
                <w:kern w:val="0"/>
                <w:sz w:val="24"/>
              </w:rPr>
              <w:t>项</w:t>
            </w:r>
            <w:r>
              <w:rPr>
                <w:rFonts w:ascii="仿宋" w:hAnsi="仿宋" w:eastAsia="仿宋" w:cs="仿宋"/>
                <w:bCs/>
                <w:color w:val="auto"/>
                <w:kern w:val="0"/>
                <w:sz w:val="24"/>
              </w:rPr>
              <w:t>)</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315" w:hRule="atLeast"/>
          <w:jc w:val="center"/>
        </w:trPr>
        <w:tc>
          <w:tcPr>
            <w:tcW w:w="5169" w:type="dxa"/>
            <w:vMerge w:val="continue"/>
            <w:vAlign w:val="center"/>
          </w:tcPr>
          <w:p>
            <w:pPr>
              <w:widowControl/>
              <w:spacing w:line="300" w:lineRule="auto"/>
              <w:jc w:val="left"/>
              <w:rPr>
                <w:rFonts w:ascii="仿宋" w:hAnsi="仿宋" w:eastAsia="仿宋" w:cs="仿宋"/>
                <w:bCs/>
                <w:color w:val="auto"/>
                <w:sz w:val="24"/>
              </w:rPr>
            </w:pPr>
          </w:p>
        </w:tc>
        <w:tc>
          <w:tcPr>
            <w:tcW w:w="1182"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一等</w:t>
            </w:r>
          </w:p>
        </w:tc>
        <w:tc>
          <w:tcPr>
            <w:tcW w:w="1260"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二等</w:t>
            </w:r>
          </w:p>
        </w:tc>
        <w:tc>
          <w:tcPr>
            <w:tcW w:w="1395" w:type="dxa"/>
            <w:vAlign w:val="center"/>
          </w:tcPr>
          <w:p>
            <w:pPr>
              <w:snapToGrid w:val="0"/>
              <w:spacing w:line="300" w:lineRule="auto"/>
              <w:jc w:val="center"/>
              <w:rPr>
                <w:rFonts w:ascii="仿宋" w:hAnsi="仿宋" w:eastAsia="仿宋" w:cs="仿宋"/>
                <w:bCs/>
                <w:color w:val="auto"/>
                <w:sz w:val="24"/>
              </w:rPr>
            </w:pPr>
            <w:r>
              <w:rPr>
                <w:rFonts w:hint="eastAsia" w:ascii="仿宋" w:hAnsi="仿宋" w:eastAsia="仿宋" w:cs="仿宋"/>
                <w:bCs/>
                <w:color w:val="auto"/>
                <w:sz w:val="24"/>
              </w:rPr>
              <w:t>三等</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615" w:hRule="atLeast"/>
          <w:jc w:val="center"/>
        </w:trPr>
        <w:tc>
          <w:tcPr>
            <w:tcW w:w="5169"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参加中宣部、文化部、中国文联、中国作家协会主办的全国性文学作品比赛</w:t>
            </w:r>
          </w:p>
        </w:tc>
        <w:tc>
          <w:tcPr>
            <w:tcW w:w="1182"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5</w:t>
            </w:r>
          </w:p>
        </w:tc>
        <w:tc>
          <w:tcPr>
            <w:tcW w:w="126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3</w:t>
            </w:r>
          </w:p>
        </w:tc>
        <w:tc>
          <w:tcPr>
            <w:tcW w:w="1395"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1</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jc w:val="center"/>
        </w:trPr>
        <w:tc>
          <w:tcPr>
            <w:tcW w:w="5169"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参加省委宣传部、文化厅、教育厅等主办的等主办的省级文学作品奖专业比赛</w:t>
            </w:r>
          </w:p>
        </w:tc>
        <w:tc>
          <w:tcPr>
            <w:tcW w:w="1182"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2</w:t>
            </w:r>
          </w:p>
        </w:tc>
        <w:tc>
          <w:tcPr>
            <w:tcW w:w="1260"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1</w:t>
            </w:r>
          </w:p>
        </w:tc>
        <w:tc>
          <w:tcPr>
            <w:tcW w:w="1395" w:type="dxa"/>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0.5</w:t>
            </w:r>
          </w:p>
        </w:tc>
      </w:tr>
      <w:tr>
        <w:tblPrEx>
          <w:tblBorders>
            <w:top w:val="single" w:color="auto" w:sz="2" w:space="0"/>
            <w:left w:val="single" w:color="auto" w:sz="2" w:space="0"/>
            <w:bottom w:val="single" w:color="auto" w:sz="2" w:space="0"/>
            <w:right w:val="single" w:color="auto" w:sz="4" w:space="0"/>
            <w:insideH w:val="single" w:color="auto" w:sz="2" w:space="0"/>
            <w:insideV w:val="single" w:color="auto" w:sz="6" w:space="0"/>
          </w:tblBorders>
          <w:tblLayout w:type="fixed"/>
          <w:tblCellMar>
            <w:top w:w="0" w:type="dxa"/>
            <w:left w:w="108" w:type="dxa"/>
            <w:bottom w:w="0" w:type="dxa"/>
            <w:right w:w="108" w:type="dxa"/>
          </w:tblCellMar>
        </w:tblPrEx>
        <w:trPr>
          <w:trHeight w:val="464" w:hRule="atLeast"/>
          <w:jc w:val="center"/>
        </w:trPr>
        <w:tc>
          <w:tcPr>
            <w:tcW w:w="5169" w:type="dxa"/>
            <w:vAlign w:val="center"/>
          </w:tcPr>
          <w:p>
            <w:pPr>
              <w:snapToGrid w:val="0"/>
              <w:spacing w:line="300" w:lineRule="auto"/>
              <w:rPr>
                <w:rFonts w:ascii="仿宋" w:hAnsi="仿宋" w:eastAsia="仿宋" w:cs="仿宋"/>
                <w:bCs/>
                <w:color w:val="auto"/>
                <w:sz w:val="24"/>
              </w:rPr>
            </w:pPr>
            <w:r>
              <w:rPr>
                <w:rFonts w:hint="eastAsia" w:ascii="仿宋" w:hAnsi="仿宋" w:eastAsia="仿宋" w:cs="仿宋"/>
                <w:bCs/>
                <w:color w:val="auto"/>
                <w:sz w:val="24"/>
              </w:rPr>
              <w:t>在《人民文学》、《当代》、《收获》、《译林》上发表或单独出版文学作品</w:t>
            </w:r>
          </w:p>
        </w:tc>
        <w:tc>
          <w:tcPr>
            <w:tcW w:w="3837" w:type="dxa"/>
            <w:gridSpan w:val="3"/>
            <w:vAlign w:val="center"/>
          </w:tcPr>
          <w:p>
            <w:pPr>
              <w:snapToGrid w:val="0"/>
              <w:spacing w:line="300" w:lineRule="auto"/>
              <w:jc w:val="center"/>
              <w:rPr>
                <w:rFonts w:ascii="仿宋" w:hAnsi="仿宋" w:eastAsia="仿宋" w:cs="仿宋"/>
                <w:b w:val="0"/>
                <w:bCs/>
                <w:color w:val="auto"/>
                <w:sz w:val="24"/>
              </w:rPr>
            </w:pPr>
            <w:r>
              <w:rPr>
                <w:rFonts w:ascii="仿宋" w:hAnsi="仿宋" w:eastAsia="仿宋" w:cs="仿宋"/>
                <w:b w:val="0"/>
                <w:bCs/>
                <w:color w:val="auto"/>
                <w:sz w:val="24"/>
              </w:rPr>
              <w:t>0.5</w:t>
            </w:r>
          </w:p>
        </w:tc>
      </w:tr>
    </w:tbl>
    <w:p>
      <w:pPr>
        <w:snapToGrid w:val="0"/>
        <w:spacing w:beforeLines="50"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注：作品</w:t>
      </w:r>
      <w:r>
        <w:rPr>
          <w:rFonts w:hint="eastAsia" w:ascii="仿宋" w:hAnsi="仿宋" w:eastAsia="仿宋" w:cs="仿宋"/>
          <w:color w:val="auto"/>
          <w:sz w:val="24"/>
          <w:szCs w:val="24"/>
        </w:rPr>
        <w:t>系数：长篇可为</w:t>
      </w:r>
      <w:r>
        <w:rPr>
          <w:rFonts w:ascii="仿宋" w:hAnsi="仿宋" w:eastAsia="仿宋" w:cs="仿宋"/>
          <w:color w:val="auto"/>
          <w:sz w:val="24"/>
          <w:szCs w:val="24"/>
        </w:rPr>
        <w:t>3</w:t>
      </w:r>
      <w:r>
        <w:rPr>
          <w:rFonts w:hint="eastAsia" w:ascii="仿宋" w:hAnsi="仿宋" w:eastAsia="仿宋" w:cs="仿宋"/>
          <w:color w:val="auto"/>
          <w:sz w:val="24"/>
          <w:szCs w:val="24"/>
        </w:rPr>
        <w:t>，中篇可为</w:t>
      </w:r>
      <w:r>
        <w:rPr>
          <w:rFonts w:ascii="仿宋" w:hAnsi="仿宋" w:eastAsia="仿宋" w:cs="仿宋"/>
          <w:color w:val="auto"/>
          <w:sz w:val="24"/>
          <w:szCs w:val="24"/>
        </w:rPr>
        <w:t>2</w:t>
      </w:r>
      <w:r>
        <w:rPr>
          <w:rFonts w:hint="eastAsia" w:ascii="仿宋" w:hAnsi="仿宋" w:eastAsia="仿宋" w:cs="仿宋"/>
          <w:color w:val="auto"/>
          <w:sz w:val="24"/>
          <w:szCs w:val="24"/>
        </w:rPr>
        <w:t>。</w:t>
      </w:r>
    </w:p>
    <w:p>
      <w:pPr>
        <w:widowControl/>
        <w:spacing w:line="300" w:lineRule="auto"/>
        <w:jc w:val="center"/>
        <w:rPr>
          <w:rFonts w:ascii="宋体"/>
          <w:b/>
          <w:color w:val="auto"/>
          <w:kern w:val="0"/>
          <w:sz w:val="28"/>
          <w:szCs w:val="28"/>
        </w:rPr>
      </w:pPr>
    </w:p>
    <w:p>
      <w:pPr>
        <w:widowControl/>
        <w:spacing w:line="300" w:lineRule="auto"/>
        <w:jc w:val="center"/>
        <w:rPr>
          <w:rFonts w:ascii="宋体"/>
          <w:b/>
          <w:color w:val="auto"/>
          <w:kern w:val="0"/>
          <w:sz w:val="32"/>
          <w:szCs w:val="32"/>
        </w:rPr>
      </w:pPr>
      <w:r>
        <w:rPr>
          <w:rFonts w:hint="eastAsia" w:ascii="宋体" w:hAnsi="宋体"/>
          <w:b/>
          <w:color w:val="auto"/>
          <w:kern w:val="0"/>
          <w:sz w:val="32"/>
          <w:szCs w:val="32"/>
        </w:rPr>
        <w:t>第四章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学科和学位点建设奖励</w:t>
      </w:r>
    </w:p>
    <w:p>
      <w:pPr>
        <w:widowControl/>
        <w:spacing w:beforeLines="50" w:line="300" w:lineRule="auto"/>
        <w:ind w:firstLine="31680" w:firstLineChars="200"/>
        <w:jc w:val="left"/>
        <w:rPr>
          <w:rFonts w:ascii="仿宋" w:hAnsi="仿宋" w:eastAsia="仿宋" w:cs="仿宋"/>
          <w:color w:val="auto"/>
          <w:kern w:val="0"/>
          <w:sz w:val="28"/>
          <w:szCs w:val="28"/>
        </w:rPr>
      </w:pPr>
      <w:r>
        <w:rPr>
          <w:rFonts w:hint="eastAsia" w:ascii="仿宋" w:hAnsi="仿宋" w:eastAsia="仿宋" w:cs="仿宋"/>
          <w:b/>
          <w:color w:val="auto"/>
          <w:kern w:val="0"/>
          <w:sz w:val="28"/>
          <w:szCs w:val="28"/>
        </w:rPr>
        <w:t>第二十二条</w:t>
      </w:r>
      <w:r>
        <w:rPr>
          <w:rFonts w:hint="eastAsia" w:ascii="仿宋" w:hAnsi="仿宋" w:eastAsia="仿宋" w:cs="仿宋"/>
          <w:b/>
          <w:color w:val="auto"/>
          <w:kern w:val="0"/>
          <w:sz w:val="28"/>
          <w:szCs w:val="28"/>
          <w:lang w:val="en-US" w:eastAsia="zh-CN"/>
        </w:rPr>
        <w:t xml:space="preserve">  </w:t>
      </w:r>
      <w:r>
        <w:rPr>
          <w:rFonts w:hint="eastAsia" w:ascii="仿宋" w:hAnsi="仿宋" w:eastAsia="仿宋" w:cs="仿宋"/>
          <w:color w:val="auto"/>
          <w:kern w:val="0"/>
          <w:sz w:val="28"/>
          <w:szCs w:val="28"/>
        </w:rPr>
        <w:t>学科和学位点建设奖励</w:t>
      </w:r>
    </w:p>
    <w:tbl>
      <w:tblPr>
        <w:tblStyle w:val="24"/>
        <w:tblW w:w="8994" w:type="dxa"/>
        <w:jc w:val="center"/>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46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widowControl/>
              <w:spacing w:line="300" w:lineRule="auto"/>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序号</w:t>
            </w:r>
          </w:p>
        </w:tc>
        <w:tc>
          <w:tcPr>
            <w:tcW w:w="6469" w:type="dxa"/>
            <w:vAlign w:val="center"/>
          </w:tcPr>
          <w:p>
            <w:pPr>
              <w:widowControl/>
              <w:spacing w:line="300" w:lineRule="auto"/>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奖励范围</w:t>
            </w:r>
          </w:p>
        </w:tc>
        <w:tc>
          <w:tcPr>
            <w:tcW w:w="1815" w:type="dxa"/>
            <w:vAlign w:val="center"/>
          </w:tcPr>
          <w:p>
            <w:pPr>
              <w:widowControl/>
              <w:spacing w:line="300" w:lineRule="auto"/>
              <w:jc w:val="center"/>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奖励标准</w:t>
            </w:r>
          </w:p>
          <w:p>
            <w:pPr>
              <w:widowControl/>
              <w:spacing w:line="300" w:lineRule="auto"/>
              <w:jc w:val="center"/>
              <w:rPr>
                <w:rFonts w:ascii="仿宋" w:hAnsi="仿宋" w:eastAsia="仿宋" w:cs="仿宋"/>
                <w:bCs/>
                <w:color w:val="auto"/>
                <w:kern w:val="0"/>
                <w:sz w:val="24"/>
                <w:szCs w:val="24"/>
              </w:rPr>
            </w:pPr>
            <w:r>
              <w:rPr>
                <w:rFonts w:hint="eastAsia" w:ascii="仿宋" w:hAnsi="仿宋" w:eastAsia="仿宋" w:cs="仿宋"/>
                <w:bCs/>
                <w:color w:val="auto"/>
                <w:kern w:val="0"/>
                <w:sz w:val="24"/>
                <w:szCs w:val="24"/>
                <w:lang w:val="en-US" w:eastAsia="zh-CN"/>
              </w:rPr>
              <w:t>(</w:t>
            </w:r>
            <w:r>
              <w:rPr>
                <w:rFonts w:hint="eastAsia" w:ascii="仿宋" w:hAnsi="仿宋" w:eastAsia="仿宋" w:cs="仿宋"/>
                <w:bCs/>
                <w:color w:val="auto"/>
                <w:kern w:val="0"/>
                <w:sz w:val="24"/>
                <w:szCs w:val="24"/>
              </w:rPr>
              <w:t>万元</w:t>
            </w:r>
            <w:r>
              <w:rPr>
                <w:rFonts w:ascii="仿宋" w:hAnsi="仿宋" w:eastAsia="仿宋" w:cs="仿宋"/>
                <w:bCs/>
                <w:color w:val="auto"/>
                <w:kern w:val="0"/>
                <w:sz w:val="24"/>
                <w:szCs w:val="24"/>
              </w:rPr>
              <w:t>/</w:t>
            </w:r>
            <w:r>
              <w:rPr>
                <w:rFonts w:hint="eastAsia" w:ascii="仿宋" w:hAnsi="仿宋" w:eastAsia="仿宋" w:cs="仿宋"/>
                <w:bCs/>
                <w:color w:val="auto"/>
                <w:kern w:val="0"/>
                <w:sz w:val="24"/>
                <w:szCs w:val="24"/>
              </w:rPr>
              <w:t>个</w:t>
            </w:r>
            <w:r>
              <w:rPr>
                <w:rFonts w:hint="eastAsia" w:ascii="仿宋" w:hAnsi="仿宋" w:eastAsia="仿宋" w:cs="仿宋"/>
                <w:bCs/>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widowControl/>
              <w:spacing w:line="360" w:lineRule="auto"/>
              <w:jc w:val="center"/>
              <w:rPr>
                <w:rFonts w:ascii="仿宋" w:hAnsi="仿宋" w:eastAsia="仿宋" w:cs="仿宋"/>
                <w:bCs/>
                <w:color w:val="auto"/>
                <w:kern w:val="0"/>
                <w:sz w:val="24"/>
                <w:szCs w:val="24"/>
              </w:rPr>
            </w:pPr>
            <w:r>
              <w:rPr>
                <w:rFonts w:ascii="仿宋" w:hAnsi="仿宋" w:eastAsia="仿宋" w:cs="仿宋"/>
                <w:bCs/>
                <w:color w:val="auto"/>
                <w:kern w:val="0"/>
                <w:sz w:val="24"/>
                <w:szCs w:val="24"/>
              </w:rPr>
              <w:t>1</w:t>
            </w:r>
          </w:p>
        </w:tc>
        <w:tc>
          <w:tcPr>
            <w:tcW w:w="6469" w:type="dxa"/>
            <w:vAlign w:val="center"/>
          </w:tcPr>
          <w:p>
            <w:pPr>
              <w:widowControl/>
              <w:spacing w:line="360" w:lineRule="auto"/>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新增博士点</w:t>
            </w:r>
          </w:p>
        </w:tc>
        <w:tc>
          <w:tcPr>
            <w:tcW w:w="1815" w:type="dxa"/>
            <w:vAlign w:val="center"/>
          </w:tcPr>
          <w:p>
            <w:pPr>
              <w:widowControl/>
              <w:spacing w:line="360" w:lineRule="auto"/>
              <w:jc w:val="center"/>
              <w:rPr>
                <w:rFonts w:ascii="仿宋" w:hAnsi="仿宋" w:eastAsia="仿宋" w:cs="仿宋"/>
                <w:bCs/>
                <w:color w:val="auto"/>
                <w:kern w:val="0"/>
                <w:sz w:val="24"/>
                <w:szCs w:val="24"/>
              </w:rPr>
            </w:pPr>
            <w:r>
              <w:rPr>
                <w:rFonts w:ascii="仿宋" w:hAnsi="仿宋" w:eastAsia="仿宋" w:cs="仿宋"/>
                <w:bCs/>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45" w:hRule="atLeast"/>
          <w:jc w:val="center"/>
        </w:trPr>
        <w:tc>
          <w:tcPr>
            <w:tcW w:w="710" w:type="dxa"/>
            <w:vAlign w:val="center"/>
          </w:tcPr>
          <w:p>
            <w:pPr>
              <w:spacing w:line="360" w:lineRule="auto"/>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2</w:t>
            </w:r>
          </w:p>
        </w:tc>
        <w:tc>
          <w:tcPr>
            <w:tcW w:w="6469" w:type="dxa"/>
            <w:vAlign w:val="center"/>
          </w:tcPr>
          <w:p>
            <w:pPr>
              <w:spacing w:line="360" w:lineRule="auto"/>
              <w:rPr>
                <w:rFonts w:ascii="仿宋" w:hAnsi="仿宋" w:eastAsia="仿宋" w:cs="仿宋"/>
                <w:bCs/>
                <w:color w:val="auto"/>
                <w:kern w:val="0"/>
                <w:sz w:val="24"/>
                <w:szCs w:val="24"/>
              </w:rPr>
            </w:pPr>
            <w:r>
              <w:rPr>
                <w:rFonts w:hint="eastAsia" w:ascii="仿宋" w:hAnsi="仿宋" w:eastAsia="仿宋" w:cs="仿宋"/>
                <w:bCs/>
                <w:color w:val="auto"/>
                <w:kern w:val="0"/>
                <w:sz w:val="24"/>
                <w:szCs w:val="24"/>
              </w:rPr>
              <w:t>增列一级硕士点或硕士专业学位类别或工程硕士领域</w:t>
            </w:r>
          </w:p>
        </w:tc>
        <w:tc>
          <w:tcPr>
            <w:tcW w:w="1815" w:type="dxa"/>
            <w:vAlign w:val="center"/>
          </w:tcPr>
          <w:p>
            <w:pPr>
              <w:widowControl/>
              <w:spacing w:line="360" w:lineRule="auto"/>
              <w:jc w:val="center"/>
              <w:rPr>
                <w:rFonts w:ascii="仿宋" w:hAnsi="仿宋" w:eastAsia="仿宋" w:cs="仿宋"/>
                <w:bCs/>
                <w:color w:val="auto"/>
                <w:kern w:val="0"/>
                <w:sz w:val="24"/>
                <w:szCs w:val="24"/>
              </w:rPr>
            </w:pPr>
            <w:r>
              <w:rPr>
                <w:rFonts w:ascii="仿宋" w:hAnsi="仿宋" w:eastAsia="仿宋" w:cs="仿宋"/>
                <w:bCs/>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10" w:type="dxa"/>
            <w:vAlign w:val="center"/>
          </w:tcPr>
          <w:p>
            <w:pPr>
              <w:widowControl/>
              <w:spacing w:line="360" w:lineRule="auto"/>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3</w:t>
            </w:r>
          </w:p>
        </w:tc>
        <w:tc>
          <w:tcPr>
            <w:tcW w:w="6469" w:type="dxa"/>
            <w:vAlign w:val="center"/>
          </w:tcPr>
          <w:p>
            <w:pPr>
              <w:widowControl/>
              <w:spacing w:line="360" w:lineRule="auto"/>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新增国家级学科平台</w:t>
            </w:r>
          </w:p>
        </w:tc>
        <w:tc>
          <w:tcPr>
            <w:tcW w:w="1815" w:type="dxa"/>
            <w:vAlign w:val="center"/>
          </w:tcPr>
          <w:p>
            <w:pPr>
              <w:widowControl/>
              <w:spacing w:line="360" w:lineRule="auto"/>
              <w:jc w:val="center"/>
              <w:rPr>
                <w:rFonts w:ascii="仿宋" w:hAnsi="仿宋" w:eastAsia="仿宋" w:cs="仿宋"/>
                <w:bCs/>
                <w:color w:val="auto"/>
                <w:kern w:val="0"/>
                <w:sz w:val="24"/>
                <w:szCs w:val="24"/>
              </w:rPr>
            </w:pPr>
            <w:r>
              <w:rPr>
                <w:rFonts w:ascii="仿宋" w:hAnsi="仿宋" w:eastAsia="仿宋" w:cs="仿宋"/>
                <w:bCs/>
                <w:color w:val="auto"/>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jc w:val="center"/>
        </w:trPr>
        <w:tc>
          <w:tcPr>
            <w:tcW w:w="710" w:type="dxa"/>
            <w:vAlign w:val="center"/>
          </w:tcPr>
          <w:p>
            <w:pPr>
              <w:spacing w:line="360" w:lineRule="auto"/>
              <w:jc w:val="center"/>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4</w:t>
            </w:r>
          </w:p>
        </w:tc>
        <w:tc>
          <w:tcPr>
            <w:tcW w:w="6469" w:type="dxa"/>
            <w:vAlign w:val="center"/>
          </w:tcPr>
          <w:p>
            <w:pPr>
              <w:spacing w:line="360" w:lineRule="auto"/>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新增省部级学科平台</w:t>
            </w:r>
          </w:p>
        </w:tc>
        <w:tc>
          <w:tcPr>
            <w:tcW w:w="1815" w:type="dxa"/>
            <w:vAlign w:val="center"/>
          </w:tcPr>
          <w:p>
            <w:pPr>
              <w:widowControl/>
              <w:spacing w:line="360" w:lineRule="auto"/>
              <w:jc w:val="center"/>
              <w:rPr>
                <w:rFonts w:ascii="仿宋" w:hAnsi="仿宋" w:eastAsia="仿宋" w:cs="仿宋"/>
                <w:bCs/>
                <w:color w:val="auto"/>
                <w:kern w:val="0"/>
                <w:sz w:val="24"/>
                <w:szCs w:val="24"/>
              </w:rPr>
            </w:pPr>
            <w:r>
              <w:rPr>
                <w:rFonts w:ascii="仿宋" w:hAnsi="仿宋" w:eastAsia="仿宋" w:cs="仿宋"/>
                <w:bCs/>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widowControl/>
              <w:spacing w:line="360" w:lineRule="auto"/>
              <w:jc w:val="center"/>
              <w:rPr>
                <w:rFonts w:ascii="仿宋" w:hAnsi="仿宋" w:eastAsia="仿宋" w:cs="仿宋"/>
                <w:bCs/>
                <w:color w:val="auto"/>
                <w:kern w:val="0"/>
                <w:sz w:val="24"/>
                <w:szCs w:val="24"/>
              </w:rPr>
            </w:pPr>
            <w:r>
              <w:rPr>
                <w:rFonts w:ascii="仿宋" w:hAnsi="仿宋" w:eastAsia="仿宋" w:cs="仿宋"/>
                <w:bCs/>
                <w:color w:val="auto"/>
                <w:kern w:val="0"/>
                <w:sz w:val="24"/>
                <w:szCs w:val="24"/>
              </w:rPr>
              <w:t>5</w:t>
            </w:r>
          </w:p>
        </w:tc>
        <w:tc>
          <w:tcPr>
            <w:tcW w:w="6469" w:type="dxa"/>
            <w:vAlign w:val="center"/>
          </w:tcPr>
          <w:p>
            <w:pPr>
              <w:widowControl/>
              <w:spacing w:line="360" w:lineRule="auto"/>
              <w:rPr>
                <w:rFonts w:ascii="仿宋" w:hAnsi="仿宋" w:eastAsia="仿宋" w:cs="仿宋"/>
                <w:bCs/>
                <w:color w:val="auto"/>
                <w:kern w:val="0"/>
                <w:sz w:val="24"/>
                <w:szCs w:val="24"/>
              </w:rPr>
            </w:pPr>
            <w:r>
              <w:rPr>
                <w:rFonts w:hint="eastAsia" w:ascii="仿宋" w:hAnsi="仿宋" w:eastAsia="仿宋" w:cs="仿宋"/>
                <w:bCs/>
                <w:color w:val="auto"/>
                <w:kern w:val="0"/>
                <w:sz w:val="24"/>
                <w:szCs w:val="24"/>
              </w:rPr>
              <w:t>新增教育厅等厅（局）学科平台</w:t>
            </w:r>
          </w:p>
        </w:tc>
        <w:tc>
          <w:tcPr>
            <w:tcW w:w="1815" w:type="dxa"/>
            <w:vAlign w:val="center"/>
          </w:tcPr>
          <w:p>
            <w:pPr>
              <w:widowControl/>
              <w:spacing w:line="360" w:lineRule="auto"/>
              <w:jc w:val="center"/>
              <w:rPr>
                <w:rFonts w:ascii="仿宋" w:hAnsi="仿宋" w:eastAsia="仿宋" w:cs="仿宋"/>
                <w:bCs/>
                <w:color w:val="auto"/>
                <w:kern w:val="0"/>
                <w:sz w:val="24"/>
                <w:szCs w:val="24"/>
              </w:rPr>
            </w:pPr>
            <w:r>
              <w:rPr>
                <w:rFonts w:ascii="仿宋" w:hAnsi="仿宋" w:eastAsia="仿宋" w:cs="仿宋"/>
                <w:bCs/>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10" w:type="dxa"/>
            <w:vAlign w:val="center"/>
          </w:tcPr>
          <w:p>
            <w:pPr>
              <w:widowControl/>
              <w:spacing w:line="360" w:lineRule="auto"/>
              <w:jc w:val="center"/>
              <w:rPr>
                <w:rFonts w:ascii="仿宋" w:hAnsi="仿宋" w:eastAsia="仿宋" w:cs="仿宋"/>
                <w:b w:val="0"/>
                <w:bCs/>
                <w:color w:val="auto"/>
                <w:kern w:val="0"/>
                <w:sz w:val="24"/>
                <w:szCs w:val="24"/>
              </w:rPr>
            </w:pPr>
            <w:r>
              <w:rPr>
                <w:rFonts w:ascii="仿宋" w:hAnsi="仿宋" w:eastAsia="仿宋" w:cs="仿宋"/>
                <w:b w:val="0"/>
                <w:bCs/>
                <w:color w:val="auto"/>
                <w:kern w:val="0"/>
                <w:sz w:val="24"/>
                <w:szCs w:val="24"/>
              </w:rPr>
              <w:t>6</w:t>
            </w:r>
          </w:p>
        </w:tc>
        <w:tc>
          <w:tcPr>
            <w:tcW w:w="6469" w:type="dxa"/>
            <w:vAlign w:val="center"/>
          </w:tcPr>
          <w:p>
            <w:pPr>
              <w:spacing w:line="360" w:lineRule="auto"/>
              <w:jc w:val="left"/>
              <w:rPr>
                <w:rFonts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一级硕士点或硕士专业学位类别或工程硕士领域评估合格</w:t>
            </w:r>
          </w:p>
        </w:tc>
        <w:tc>
          <w:tcPr>
            <w:tcW w:w="1815" w:type="dxa"/>
            <w:vAlign w:val="center"/>
          </w:tcPr>
          <w:p>
            <w:pPr>
              <w:widowControl/>
              <w:spacing w:line="360" w:lineRule="auto"/>
              <w:jc w:val="center"/>
              <w:rPr>
                <w:rFonts w:ascii="仿宋" w:hAnsi="仿宋" w:eastAsia="仿宋" w:cs="仿宋"/>
                <w:b w:val="0"/>
                <w:bCs/>
                <w:color w:val="auto"/>
                <w:kern w:val="0"/>
                <w:sz w:val="24"/>
                <w:szCs w:val="24"/>
              </w:rPr>
            </w:pPr>
            <w:r>
              <w:rPr>
                <w:rFonts w:ascii="仿宋" w:hAnsi="仿宋" w:eastAsia="仿宋" w:cs="仿宋"/>
                <w:b w:val="0"/>
                <w:bCs/>
                <w:color w:val="auto"/>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710" w:type="dxa"/>
            <w:vAlign w:val="center"/>
          </w:tcPr>
          <w:p>
            <w:pPr>
              <w:widowControl/>
              <w:spacing w:line="360" w:lineRule="auto"/>
              <w:jc w:val="center"/>
              <w:rPr>
                <w:rFonts w:ascii="仿宋" w:hAnsi="仿宋" w:eastAsia="仿宋" w:cs="仿宋"/>
                <w:b w:val="0"/>
                <w:bCs/>
                <w:color w:val="auto"/>
                <w:kern w:val="0"/>
                <w:sz w:val="24"/>
                <w:szCs w:val="24"/>
              </w:rPr>
            </w:pPr>
            <w:r>
              <w:rPr>
                <w:rFonts w:ascii="仿宋" w:hAnsi="仿宋" w:eastAsia="仿宋" w:cs="仿宋"/>
                <w:b w:val="0"/>
                <w:bCs/>
                <w:color w:val="auto"/>
                <w:kern w:val="0"/>
                <w:sz w:val="24"/>
                <w:szCs w:val="24"/>
              </w:rPr>
              <w:t>7</w:t>
            </w:r>
          </w:p>
        </w:tc>
        <w:tc>
          <w:tcPr>
            <w:tcW w:w="6469" w:type="dxa"/>
            <w:vAlign w:val="center"/>
          </w:tcPr>
          <w:p>
            <w:pPr>
              <w:spacing w:line="360" w:lineRule="auto"/>
              <w:rPr>
                <w:rFonts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省部级学科平台评检合格</w:t>
            </w:r>
          </w:p>
        </w:tc>
        <w:tc>
          <w:tcPr>
            <w:tcW w:w="1815" w:type="dxa"/>
            <w:vAlign w:val="center"/>
          </w:tcPr>
          <w:p>
            <w:pPr>
              <w:spacing w:line="360" w:lineRule="auto"/>
              <w:jc w:val="center"/>
              <w:rPr>
                <w:rFonts w:ascii="仿宋" w:hAnsi="仿宋" w:eastAsia="仿宋" w:cs="仿宋"/>
                <w:b w:val="0"/>
                <w:bCs/>
                <w:color w:val="auto"/>
                <w:kern w:val="0"/>
                <w:sz w:val="24"/>
                <w:szCs w:val="24"/>
              </w:rPr>
            </w:pPr>
            <w:r>
              <w:rPr>
                <w:rFonts w:ascii="仿宋" w:hAnsi="仿宋" w:eastAsia="仿宋" w:cs="仿宋"/>
                <w:b w:val="0"/>
                <w:bCs/>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widowControl/>
              <w:spacing w:line="360" w:lineRule="auto"/>
              <w:jc w:val="center"/>
              <w:rPr>
                <w:rFonts w:ascii="仿宋" w:hAnsi="仿宋" w:eastAsia="仿宋" w:cs="仿宋"/>
                <w:b w:val="0"/>
                <w:bCs/>
                <w:color w:val="auto"/>
                <w:kern w:val="0"/>
                <w:sz w:val="24"/>
                <w:szCs w:val="24"/>
              </w:rPr>
            </w:pPr>
            <w:r>
              <w:rPr>
                <w:rFonts w:ascii="仿宋" w:hAnsi="仿宋" w:eastAsia="仿宋" w:cs="仿宋"/>
                <w:b w:val="0"/>
                <w:bCs/>
                <w:color w:val="auto"/>
                <w:kern w:val="0"/>
                <w:sz w:val="24"/>
                <w:szCs w:val="24"/>
              </w:rPr>
              <w:t>8</w:t>
            </w:r>
          </w:p>
        </w:tc>
        <w:tc>
          <w:tcPr>
            <w:tcW w:w="6469" w:type="dxa"/>
            <w:vAlign w:val="center"/>
          </w:tcPr>
          <w:p>
            <w:pPr>
              <w:widowControl/>
              <w:spacing w:line="360" w:lineRule="auto"/>
              <w:rPr>
                <w:rFonts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省本科专业建设评估合格</w:t>
            </w:r>
          </w:p>
        </w:tc>
        <w:tc>
          <w:tcPr>
            <w:tcW w:w="1815" w:type="dxa"/>
            <w:vAlign w:val="center"/>
          </w:tcPr>
          <w:p>
            <w:pPr>
              <w:widowControl/>
              <w:spacing w:line="360" w:lineRule="auto"/>
              <w:jc w:val="center"/>
              <w:rPr>
                <w:rFonts w:ascii="仿宋" w:hAnsi="仿宋" w:eastAsia="仿宋" w:cs="仿宋"/>
                <w:b w:val="0"/>
                <w:bCs/>
                <w:color w:val="auto"/>
                <w:kern w:val="0"/>
                <w:sz w:val="24"/>
                <w:szCs w:val="24"/>
              </w:rPr>
            </w:pPr>
            <w:r>
              <w:rPr>
                <w:rFonts w:ascii="仿宋" w:hAnsi="仿宋" w:eastAsia="仿宋" w:cs="仿宋"/>
                <w:b w:val="0"/>
                <w:bCs/>
                <w:color w:val="auto"/>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0" w:type="dxa"/>
            <w:vAlign w:val="center"/>
          </w:tcPr>
          <w:p>
            <w:pPr>
              <w:widowControl/>
              <w:spacing w:line="360" w:lineRule="auto"/>
              <w:jc w:val="center"/>
              <w:rPr>
                <w:rFonts w:ascii="仿宋" w:hAnsi="仿宋" w:eastAsia="仿宋" w:cs="仿宋"/>
                <w:b w:val="0"/>
                <w:bCs/>
                <w:color w:val="auto"/>
                <w:kern w:val="0"/>
                <w:sz w:val="24"/>
                <w:szCs w:val="24"/>
              </w:rPr>
            </w:pPr>
            <w:r>
              <w:rPr>
                <w:rFonts w:ascii="仿宋" w:hAnsi="仿宋" w:eastAsia="仿宋" w:cs="仿宋"/>
                <w:b w:val="0"/>
                <w:bCs/>
                <w:color w:val="auto"/>
                <w:kern w:val="0"/>
                <w:sz w:val="24"/>
                <w:szCs w:val="24"/>
              </w:rPr>
              <w:t>9</w:t>
            </w:r>
          </w:p>
        </w:tc>
        <w:tc>
          <w:tcPr>
            <w:tcW w:w="6469" w:type="dxa"/>
            <w:vAlign w:val="center"/>
          </w:tcPr>
          <w:p>
            <w:pPr>
              <w:widowControl/>
              <w:spacing w:line="360" w:lineRule="auto"/>
              <w:rPr>
                <w:rFonts w:ascii="仿宋" w:hAnsi="仿宋" w:eastAsia="仿宋" w:cs="仿宋"/>
                <w:b w:val="0"/>
                <w:bCs/>
                <w:color w:val="auto"/>
                <w:kern w:val="0"/>
                <w:sz w:val="24"/>
                <w:szCs w:val="24"/>
              </w:rPr>
            </w:pPr>
            <w:r>
              <w:rPr>
                <w:rFonts w:hint="eastAsia" w:ascii="仿宋" w:hAnsi="仿宋" w:eastAsia="仿宋" w:cs="仿宋"/>
                <w:b w:val="0"/>
                <w:bCs/>
                <w:color w:val="auto"/>
                <w:kern w:val="0"/>
                <w:sz w:val="24"/>
                <w:szCs w:val="24"/>
              </w:rPr>
              <w:t>国家工程教育认证评估合格</w:t>
            </w:r>
          </w:p>
        </w:tc>
        <w:tc>
          <w:tcPr>
            <w:tcW w:w="1815" w:type="dxa"/>
            <w:vAlign w:val="center"/>
          </w:tcPr>
          <w:p>
            <w:pPr>
              <w:widowControl/>
              <w:spacing w:line="360" w:lineRule="auto"/>
              <w:jc w:val="center"/>
              <w:rPr>
                <w:rFonts w:ascii="仿宋" w:hAnsi="仿宋" w:eastAsia="仿宋" w:cs="仿宋"/>
                <w:b w:val="0"/>
                <w:bCs/>
                <w:color w:val="auto"/>
                <w:kern w:val="0"/>
                <w:sz w:val="24"/>
                <w:szCs w:val="24"/>
              </w:rPr>
            </w:pPr>
            <w:r>
              <w:rPr>
                <w:rFonts w:ascii="仿宋" w:hAnsi="仿宋" w:eastAsia="仿宋" w:cs="仿宋"/>
                <w:b w:val="0"/>
                <w:bCs/>
                <w:color w:val="auto"/>
                <w:kern w:val="0"/>
                <w:sz w:val="24"/>
                <w:szCs w:val="24"/>
              </w:rPr>
              <w:t>10</w:t>
            </w:r>
          </w:p>
        </w:tc>
      </w:tr>
    </w:tbl>
    <w:p>
      <w:pPr>
        <w:widowControl/>
        <w:spacing w:line="300" w:lineRule="auto"/>
        <w:jc w:val="left"/>
        <w:rPr>
          <w:rFonts w:hint="eastAsia" w:ascii="宋体" w:hAnsi="宋体"/>
          <w:b/>
          <w:bCs/>
          <w:color w:val="auto"/>
          <w:kern w:val="0"/>
          <w:sz w:val="32"/>
          <w:szCs w:val="32"/>
        </w:rPr>
      </w:pPr>
    </w:p>
    <w:p>
      <w:pPr>
        <w:widowControl/>
        <w:spacing w:line="300" w:lineRule="auto"/>
        <w:ind w:firstLine="31680" w:firstLineChars="750"/>
        <w:jc w:val="left"/>
        <w:rPr>
          <w:rFonts w:ascii="宋体"/>
          <w:b/>
          <w:color w:val="auto"/>
          <w:kern w:val="0"/>
          <w:sz w:val="32"/>
          <w:szCs w:val="32"/>
        </w:rPr>
      </w:pPr>
      <w:r>
        <w:rPr>
          <w:rFonts w:hint="eastAsia" w:ascii="宋体" w:hAnsi="宋体"/>
          <w:b/>
          <w:bCs/>
          <w:color w:val="auto"/>
          <w:kern w:val="0"/>
          <w:sz w:val="32"/>
          <w:szCs w:val="32"/>
        </w:rPr>
        <w:t>第五章</w:t>
      </w:r>
      <w:r>
        <w:rPr>
          <w:rFonts w:hint="eastAsia" w:ascii="宋体" w:hAnsi="宋体"/>
          <w:b/>
          <w:bCs/>
          <w:color w:val="auto"/>
          <w:kern w:val="0"/>
          <w:sz w:val="32"/>
          <w:szCs w:val="32"/>
          <w:lang w:val="en-US" w:eastAsia="zh-CN"/>
        </w:rPr>
        <w:t xml:space="preserve">  </w:t>
      </w:r>
      <w:r>
        <w:rPr>
          <w:rFonts w:hint="eastAsia" w:ascii="宋体" w:hAnsi="宋体"/>
          <w:b/>
          <w:color w:val="auto"/>
          <w:kern w:val="0"/>
          <w:sz w:val="32"/>
          <w:szCs w:val="32"/>
        </w:rPr>
        <w:t>杰出人才和团队奖励</w:t>
      </w:r>
    </w:p>
    <w:p>
      <w:pPr>
        <w:widowControl/>
        <w:spacing w:afterLines="50" w:line="300" w:lineRule="auto"/>
        <w:ind w:firstLine="31680" w:firstLineChars="200"/>
        <w:jc w:val="left"/>
        <w:rPr>
          <w:rFonts w:ascii="宋体"/>
          <w:color w:val="auto"/>
          <w:kern w:val="0"/>
          <w:sz w:val="28"/>
          <w:szCs w:val="28"/>
        </w:rPr>
      </w:pPr>
      <w:r>
        <w:rPr>
          <w:rFonts w:hint="eastAsia" w:ascii="仿宋" w:hAnsi="仿宋" w:eastAsia="仿宋" w:cs="仿宋"/>
          <w:b/>
          <w:color w:val="auto"/>
          <w:kern w:val="0"/>
          <w:sz w:val="28"/>
          <w:szCs w:val="28"/>
        </w:rPr>
        <w:t>第二十三条</w:t>
      </w:r>
      <w:r>
        <w:rPr>
          <w:rFonts w:hint="eastAsia" w:ascii="仿宋" w:hAnsi="仿宋" w:eastAsia="仿宋" w:cs="仿宋"/>
          <w:b/>
          <w:color w:val="auto"/>
          <w:kern w:val="0"/>
          <w:sz w:val="28"/>
          <w:szCs w:val="28"/>
          <w:lang w:val="en-US" w:eastAsia="zh-CN"/>
        </w:rPr>
        <w:t xml:space="preserve"> </w:t>
      </w:r>
      <w:r>
        <w:rPr>
          <w:rFonts w:hint="eastAsia" w:ascii="仿宋" w:hAnsi="仿宋" w:eastAsia="仿宋" w:cs="仿宋"/>
          <w:color w:val="auto"/>
          <w:kern w:val="0"/>
          <w:sz w:val="28"/>
          <w:szCs w:val="28"/>
        </w:rPr>
        <w:t>凡在教学和科研工作中做出杰出贡献并获得各级政府人才工程奖励或荣誉称号的人才和团队，学校给予奖励。</w:t>
      </w:r>
    </w:p>
    <w:tbl>
      <w:tblPr>
        <w:tblStyle w:val="24"/>
        <w:tblW w:w="91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893"/>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5893"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奖励范围</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奖励标准（万元</w:t>
            </w:r>
            <w:r>
              <w:rPr>
                <w:rFonts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p>
        </w:tc>
        <w:tc>
          <w:tcPr>
            <w:tcW w:w="5893" w:type="dxa"/>
            <w:vAlign w:val="center"/>
          </w:tcPr>
          <w:p>
            <w:pPr>
              <w:widowControl/>
              <w:spacing w:line="30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院士</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一事一议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p>
        </w:tc>
        <w:tc>
          <w:tcPr>
            <w:tcW w:w="5893" w:type="dxa"/>
            <w:vAlign w:val="center"/>
          </w:tcPr>
          <w:p>
            <w:pPr>
              <w:widowControl/>
              <w:spacing w:line="30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国家科技创新群体</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3</w:t>
            </w:r>
          </w:p>
        </w:tc>
        <w:tc>
          <w:tcPr>
            <w:tcW w:w="5893" w:type="dxa"/>
            <w:vAlign w:val="center"/>
          </w:tcPr>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教育部科技创新团队</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国家级教学团队</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4</w:t>
            </w:r>
          </w:p>
        </w:tc>
        <w:tc>
          <w:tcPr>
            <w:tcW w:w="5893" w:type="dxa"/>
            <w:vAlign w:val="center"/>
          </w:tcPr>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国家“千人计划”</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教育部长江学者奖励计划特聘教授</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国家杰出青年基金获得者</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国家级教学名师</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5</w:t>
            </w:r>
          </w:p>
        </w:tc>
        <w:tc>
          <w:tcPr>
            <w:tcW w:w="5893" w:type="dxa"/>
            <w:vAlign w:val="center"/>
          </w:tcPr>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教育部长江学者奖励计划讲座教授</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国家百千万人才工程</w:t>
            </w:r>
            <w:r>
              <w:rPr>
                <w:rFonts w:ascii="仿宋" w:hAnsi="仿宋" w:eastAsia="仿宋" w:cs="仿宋"/>
                <w:b w:val="0"/>
                <w:bCs w:val="0"/>
                <w:color w:val="auto"/>
                <w:kern w:val="0"/>
                <w:sz w:val="24"/>
                <w:szCs w:val="24"/>
              </w:rPr>
              <w:t xml:space="preserve"> </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6</w:t>
            </w:r>
          </w:p>
        </w:tc>
        <w:tc>
          <w:tcPr>
            <w:tcW w:w="5893" w:type="dxa"/>
            <w:vAlign w:val="center"/>
          </w:tcPr>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教育部跨世纪人才</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教育部新世纪人才</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四川省“千人计划”</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国家优秀青年基金获得者</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7</w:t>
            </w:r>
          </w:p>
        </w:tc>
        <w:tc>
          <w:tcPr>
            <w:tcW w:w="5893" w:type="dxa"/>
            <w:vAlign w:val="center"/>
          </w:tcPr>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省级创新团队</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省级教学团队</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8</w:t>
            </w:r>
          </w:p>
        </w:tc>
        <w:tc>
          <w:tcPr>
            <w:tcW w:w="5893" w:type="dxa"/>
            <w:vAlign w:val="center"/>
          </w:tcPr>
          <w:p>
            <w:pPr>
              <w:widowControl/>
              <w:spacing w:line="240" w:lineRule="auto"/>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四川省学术和技术带头人</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享受国务院政府津贴专家、省级教学名师</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96"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9</w:t>
            </w:r>
          </w:p>
        </w:tc>
        <w:tc>
          <w:tcPr>
            <w:tcW w:w="5893" w:type="dxa"/>
            <w:vAlign w:val="center"/>
          </w:tcPr>
          <w:p>
            <w:pPr>
              <w:widowControl/>
              <w:spacing w:line="240" w:lineRule="auto"/>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四川省学术和技术带头人后备人选</w:t>
            </w:r>
          </w:p>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省（部）突出贡献专家</w:t>
            </w:r>
          </w:p>
        </w:tc>
        <w:tc>
          <w:tcPr>
            <w:tcW w:w="2419"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p>
        </w:tc>
      </w:tr>
    </w:tbl>
    <w:p>
      <w:pPr>
        <w:widowControl/>
        <w:spacing w:line="300" w:lineRule="auto"/>
        <w:jc w:val="center"/>
        <w:rPr>
          <w:rFonts w:ascii="宋体"/>
          <w:b/>
          <w:bCs/>
          <w:color w:val="auto"/>
          <w:kern w:val="0"/>
          <w:sz w:val="32"/>
          <w:szCs w:val="32"/>
        </w:rPr>
      </w:pPr>
    </w:p>
    <w:p>
      <w:pPr>
        <w:widowControl/>
        <w:spacing w:line="300" w:lineRule="auto"/>
        <w:jc w:val="center"/>
        <w:rPr>
          <w:rFonts w:ascii="宋体"/>
          <w:b/>
          <w:bCs/>
          <w:color w:val="auto"/>
          <w:kern w:val="0"/>
          <w:sz w:val="32"/>
          <w:szCs w:val="32"/>
        </w:rPr>
      </w:pPr>
      <w:r>
        <w:rPr>
          <w:rFonts w:hint="eastAsia" w:ascii="宋体" w:hAnsi="宋体"/>
          <w:b/>
          <w:bCs/>
          <w:color w:val="auto"/>
          <w:kern w:val="0"/>
          <w:sz w:val="32"/>
          <w:szCs w:val="32"/>
        </w:rPr>
        <w:t>第六章</w:t>
      </w:r>
      <w:r>
        <w:rPr>
          <w:rFonts w:hint="eastAsia" w:ascii="宋体" w:hAnsi="宋体"/>
          <w:b/>
          <w:bCs/>
          <w:color w:val="auto"/>
          <w:kern w:val="0"/>
          <w:sz w:val="32"/>
          <w:szCs w:val="32"/>
          <w:lang w:val="en-US" w:eastAsia="zh-CN"/>
        </w:rPr>
        <w:t xml:space="preserve">  </w:t>
      </w:r>
      <w:r>
        <w:rPr>
          <w:rFonts w:hint="eastAsia" w:ascii="宋体" w:hAnsi="宋体"/>
          <w:b/>
          <w:bCs/>
          <w:color w:val="auto"/>
          <w:kern w:val="0"/>
          <w:sz w:val="32"/>
          <w:szCs w:val="32"/>
        </w:rPr>
        <w:t>工作荣誉奖励</w:t>
      </w:r>
    </w:p>
    <w:p>
      <w:pPr>
        <w:widowControl/>
        <w:spacing w:line="300" w:lineRule="auto"/>
        <w:ind w:firstLine="31680" w:firstLineChars="196"/>
        <w:jc w:val="left"/>
        <w:rPr>
          <w:rFonts w:ascii="仿宋" w:hAnsi="仿宋" w:eastAsia="仿宋" w:cs="仿宋"/>
          <w:color w:val="auto"/>
          <w:kern w:val="0"/>
          <w:sz w:val="28"/>
          <w:szCs w:val="28"/>
        </w:rPr>
      </w:pPr>
      <w:r>
        <w:rPr>
          <w:rFonts w:hint="eastAsia" w:ascii="仿宋" w:hAnsi="仿宋" w:eastAsia="仿宋" w:cs="仿宋"/>
          <w:b/>
          <w:bCs/>
          <w:color w:val="auto"/>
          <w:kern w:val="0"/>
          <w:sz w:val="28"/>
          <w:szCs w:val="28"/>
        </w:rPr>
        <w:t>第二十四条</w:t>
      </w: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color w:val="auto"/>
          <w:kern w:val="0"/>
          <w:sz w:val="28"/>
          <w:szCs w:val="28"/>
        </w:rPr>
        <w:t>凡我校教职工或教学、科研、管理、业务部门在工作中做出了显著成绩或突出贡献，并受到上级政府或学校表彰，学校给予奖励。</w:t>
      </w:r>
    </w:p>
    <w:p>
      <w:pPr>
        <w:widowControl/>
        <w:spacing w:beforeLines="50" w:line="300" w:lineRule="auto"/>
        <w:ind w:firstLine="31680" w:firstLineChars="200"/>
        <w:jc w:val="left"/>
        <w:rPr>
          <w:rFonts w:ascii="仿宋" w:hAnsi="仿宋" w:eastAsia="仿宋" w:cs="仿宋"/>
          <w:color w:val="auto"/>
          <w:kern w:val="0"/>
          <w:sz w:val="28"/>
          <w:szCs w:val="28"/>
        </w:rPr>
      </w:pPr>
      <w:r>
        <w:rPr>
          <w:rFonts w:hint="eastAsia" w:ascii="仿宋" w:hAnsi="仿宋" w:eastAsia="仿宋" w:cs="仿宋"/>
          <w:b/>
          <w:color w:val="auto"/>
          <w:kern w:val="0"/>
          <w:sz w:val="28"/>
          <w:szCs w:val="28"/>
        </w:rPr>
        <w:t>第二十五条</w:t>
      </w:r>
      <w:r>
        <w:rPr>
          <w:rFonts w:hint="eastAsia" w:ascii="仿宋" w:hAnsi="仿宋" w:eastAsia="仿宋" w:cs="仿宋"/>
          <w:b/>
          <w:color w:val="auto"/>
          <w:kern w:val="0"/>
          <w:sz w:val="28"/>
          <w:szCs w:val="28"/>
          <w:lang w:val="en-US" w:eastAsia="zh-CN"/>
        </w:rPr>
        <w:t xml:space="preserve">  </w:t>
      </w:r>
      <w:r>
        <w:rPr>
          <w:rFonts w:hint="eastAsia" w:ascii="仿宋" w:hAnsi="仿宋" w:eastAsia="仿宋" w:cs="仿宋"/>
          <w:color w:val="auto"/>
          <w:kern w:val="0"/>
          <w:sz w:val="28"/>
          <w:szCs w:val="28"/>
        </w:rPr>
        <w:t>上级</w:t>
      </w:r>
      <w:r>
        <w:rPr>
          <w:rFonts w:hint="eastAsia" w:ascii="仿宋" w:hAnsi="仿宋" w:eastAsia="仿宋" w:cs="仿宋"/>
          <w:color w:val="auto"/>
          <w:kern w:val="0"/>
          <w:sz w:val="28"/>
          <w:szCs w:val="28"/>
          <w:lang w:val="en-GB"/>
        </w:rPr>
        <w:t>政府授予</w:t>
      </w:r>
      <w:r>
        <w:rPr>
          <w:rFonts w:hint="eastAsia" w:ascii="仿宋" w:hAnsi="仿宋" w:eastAsia="仿宋" w:cs="仿宋"/>
          <w:color w:val="auto"/>
          <w:kern w:val="0"/>
          <w:sz w:val="28"/>
          <w:szCs w:val="28"/>
        </w:rPr>
        <w:t>的工作荣誉奖励</w:t>
      </w:r>
    </w:p>
    <w:tbl>
      <w:tblPr>
        <w:tblStyle w:val="24"/>
        <w:tblW w:w="9205" w:type="dxa"/>
        <w:jc w:val="center"/>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69"/>
        <w:gridCol w:w="3076"/>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84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4945" w:type="dxa"/>
            <w:gridSpan w:val="2"/>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奖励范围</w:t>
            </w:r>
          </w:p>
        </w:tc>
        <w:tc>
          <w:tcPr>
            <w:tcW w:w="3420"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奖励标准（万元</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40" w:type="dxa"/>
            <w:vMerge w:val="restart"/>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1</w:t>
            </w:r>
          </w:p>
        </w:tc>
        <w:tc>
          <w:tcPr>
            <w:tcW w:w="1869" w:type="dxa"/>
            <w:vMerge w:val="restart"/>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国家级</w:t>
            </w:r>
          </w:p>
        </w:tc>
        <w:tc>
          <w:tcPr>
            <w:tcW w:w="3076"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集体荣誉</w:t>
            </w:r>
          </w:p>
        </w:tc>
        <w:tc>
          <w:tcPr>
            <w:tcW w:w="342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40" w:type="dxa"/>
            <w:vMerge w:val="continue"/>
            <w:vAlign w:val="center"/>
          </w:tcPr>
          <w:p>
            <w:pPr>
              <w:widowControl/>
              <w:spacing w:line="300" w:lineRule="auto"/>
              <w:jc w:val="left"/>
              <w:rPr>
                <w:rFonts w:ascii="仿宋" w:hAnsi="仿宋" w:eastAsia="仿宋" w:cs="仿宋"/>
                <w:color w:val="auto"/>
                <w:kern w:val="0"/>
                <w:sz w:val="24"/>
                <w:szCs w:val="24"/>
              </w:rPr>
            </w:pPr>
          </w:p>
        </w:tc>
        <w:tc>
          <w:tcPr>
            <w:tcW w:w="1869" w:type="dxa"/>
            <w:vMerge w:val="continue"/>
            <w:vAlign w:val="center"/>
          </w:tcPr>
          <w:p>
            <w:pPr>
              <w:widowControl/>
              <w:spacing w:line="300" w:lineRule="auto"/>
              <w:jc w:val="left"/>
              <w:rPr>
                <w:rFonts w:ascii="仿宋" w:hAnsi="仿宋" w:eastAsia="仿宋" w:cs="仿宋"/>
                <w:color w:val="auto"/>
                <w:kern w:val="0"/>
                <w:sz w:val="24"/>
                <w:szCs w:val="24"/>
              </w:rPr>
            </w:pPr>
          </w:p>
        </w:tc>
        <w:tc>
          <w:tcPr>
            <w:tcW w:w="3076"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个人荣誉</w:t>
            </w:r>
          </w:p>
        </w:tc>
        <w:tc>
          <w:tcPr>
            <w:tcW w:w="342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40" w:type="dxa"/>
            <w:vMerge w:val="restart"/>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2</w:t>
            </w:r>
          </w:p>
        </w:tc>
        <w:tc>
          <w:tcPr>
            <w:tcW w:w="1869" w:type="dxa"/>
            <w:vMerge w:val="restart"/>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省部级</w:t>
            </w:r>
          </w:p>
        </w:tc>
        <w:tc>
          <w:tcPr>
            <w:tcW w:w="3076"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集体荣誉</w:t>
            </w:r>
          </w:p>
        </w:tc>
        <w:tc>
          <w:tcPr>
            <w:tcW w:w="342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40" w:type="dxa"/>
            <w:vMerge w:val="continue"/>
            <w:vAlign w:val="center"/>
          </w:tcPr>
          <w:p>
            <w:pPr>
              <w:widowControl/>
              <w:spacing w:line="300" w:lineRule="auto"/>
              <w:jc w:val="left"/>
              <w:rPr>
                <w:rFonts w:ascii="仿宋" w:hAnsi="仿宋" w:eastAsia="仿宋" w:cs="仿宋"/>
                <w:color w:val="auto"/>
                <w:kern w:val="0"/>
                <w:sz w:val="24"/>
                <w:szCs w:val="24"/>
              </w:rPr>
            </w:pPr>
          </w:p>
        </w:tc>
        <w:tc>
          <w:tcPr>
            <w:tcW w:w="1869" w:type="dxa"/>
            <w:vMerge w:val="continue"/>
            <w:vAlign w:val="center"/>
          </w:tcPr>
          <w:p>
            <w:pPr>
              <w:widowControl/>
              <w:spacing w:line="300" w:lineRule="auto"/>
              <w:jc w:val="left"/>
              <w:rPr>
                <w:rFonts w:ascii="仿宋" w:hAnsi="仿宋" w:eastAsia="仿宋" w:cs="仿宋"/>
                <w:color w:val="auto"/>
                <w:kern w:val="0"/>
                <w:sz w:val="24"/>
                <w:szCs w:val="24"/>
              </w:rPr>
            </w:pPr>
          </w:p>
        </w:tc>
        <w:tc>
          <w:tcPr>
            <w:tcW w:w="3076"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个人荣誉</w:t>
            </w:r>
          </w:p>
        </w:tc>
        <w:tc>
          <w:tcPr>
            <w:tcW w:w="342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jc w:val="center"/>
        </w:trPr>
        <w:tc>
          <w:tcPr>
            <w:tcW w:w="840" w:type="dxa"/>
            <w:vMerge w:val="restart"/>
            <w:vAlign w:val="center"/>
          </w:tcPr>
          <w:p>
            <w:pPr>
              <w:widowControl/>
              <w:spacing w:line="300" w:lineRule="auto"/>
              <w:jc w:val="left"/>
              <w:rPr>
                <w:rFonts w:ascii="仿宋" w:hAnsi="仿宋" w:eastAsia="仿宋" w:cs="仿宋"/>
                <w:color w:val="auto"/>
                <w:kern w:val="0"/>
                <w:sz w:val="24"/>
                <w:szCs w:val="24"/>
              </w:rPr>
            </w:pPr>
          </w:p>
          <w:p>
            <w:pPr>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3</w:t>
            </w:r>
          </w:p>
        </w:tc>
        <w:tc>
          <w:tcPr>
            <w:tcW w:w="1869" w:type="dxa"/>
            <w:vMerge w:val="restart"/>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副省级</w:t>
            </w:r>
          </w:p>
          <w:p>
            <w:pPr>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厅局级</w:t>
            </w:r>
          </w:p>
        </w:tc>
        <w:tc>
          <w:tcPr>
            <w:tcW w:w="3076"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集体荣誉</w:t>
            </w:r>
          </w:p>
        </w:tc>
        <w:tc>
          <w:tcPr>
            <w:tcW w:w="342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 w:hRule="atLeast"/>
          <w:jc w:val="center"/>
        </w:trPr>
        <w:tc>
          <w:tcPr>
            <w:tcW w:w="840" w:type="dxa"/>
            <w:vMerge w:val="continue"/>
            <w:vAlign w:val="center"/>
          </w:tcPr>
          <w:p>
            <w:pPr>
              <w:spacing w:line="300" w:lineRule="auto"/>
              <w:jc w:val="center"/>
              <w:rPr>
                <w:rFonts w:ascii="仿宋" w:hAnsi="仿宋" w:eastAsia="仿宋" w:cs="仿宋"/>
                <w:color w:val="auto"/>
                <w:kern w:val="0"/>
                <w:sz w:val="24"/>
                <w:szCs w:val="24"/>
              </w:rPr>
            </w:pPr>
          </w:p>
        </w:tc>
        <w:tc>
          <w:tcPr>
            <w:tcW w:w="1869" w:type="dxa"/>
            <w:vMerge w:val="continue"/>
            <w:vAlign w:val="center"/>
          </w:tcPr>
          <w:p>
            <w:pPr>
              <w:spacing w:line="300" w:lineRule="auto"/>
              <w:jc w:val="center"/>
              <w:rPr>
                <w:rFonts w:ascii="仿宋" w:hAnsi="仿宋" w:eastAsia="仿宋" w:cs="仿宋"/>
                <w:color w:val="auto"/>
                <w:kern w:val="0"/>
                <w:sz w:val="24"/>
                <w:szCs w:val="24"/>
              </w:rPr>
            </w:pPr>
          </w:p>
        </w:tc>
        <w:tc>
          <w:tcPr>
            <w:tcW w:w="3076" w:type="dxa"/>
            <w:vAlign w:val="center"/>
          </w:tcPr>
          <w:p>
            <w:pPr>
              <w:widowControl/>
              <w:spacing w:line="300" w:lineRule="auto"/>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个人荣誉</w:t>
            </w:r>
          </w:p>
        </w:tc>
        <w:tc>
          <w:tcPr>
            <w:tcW w:w="3420" w:type="dxa"/>
            <w:vAlign w:val="center"/>
          </w:tcPr>
          <w:p>
            <w:pPr>
              <w:widowControl/>
              <w:spacing w:line="30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p>
        </w:tc>
      </w:tr>
    </w:tbl>
    <w:p>
      <w:pPr>
        <w:widowControl/>
        <w:spacing w:beforeLines="50"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注：</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各级单项荣誉按本条相应标准的</w:t>
      </w:r>
      <w:r>
        <w:rPr>
          <w:rFonts w:ascii="仿宋" w:hAnsi="仿宋" w:eastAsia="仿宋" w:cs="仿宋"/>
          <w:color w:val="auto"/>
          <w:kern w:val="0"/>
          <w:sz w:val="24"/>
          <w:szCs w:val="24"/>
        </w:rPr>
        <w:t>1/4</w:t>
      </w:r>
      <w:r>
        <w:rPr>
          <w:rFonts w:hint="eastAsia" w:ascii="仿宋" w:hAnsi="仿宋" w:eastAsia="仿宋" w:cs="仿宋"/>
          <w:color w:val="auto"/>
          <w:kern w:val="0"/>
          <w:sz w:val="24"/>
          <w:szCs w:val="24"/>
        </w:rPr>
        <w:t>给予奖励。</w:t>
      </w:r>
    </w:p>
    <w:p>
      <w:pPr>
        <w:widowControl/>
        <w:spacing w:line="300" w:lineRule="auto"/>
        <w:ind w:firstLine="31680" w:firstLineChars="100"/>
        <w:jc w:val="left"/>
        <w:rPr>
          <w:rFonts w:ascii="仿宋" w:hAnsi="仿宋" w:eastAsia="仿宋" w:cs="仿宋"/>
          <w:color w:val="auto"/>
          <w:kern w:val="0"/>
          <w:sz w:val="24"/>
          <w:szCs w:val="24"/>
        </w:rPr>
      </w:pPr>
      <w:r>
        <w:rPr>
          <w:rFonts w:ascii="仿宋" w:hAnsi="仿宋" w:eastAsia="仿宋" w:cs="仿宋"/>
          <w:color w:val="auto"/>
          <w:kern w:val="0"/>
          <w:sz w:val="24"/>
          <w:szCs w:val="24"/>
        </w:rPr>
        <w:t xml:space="preserve">  2.</w:t>
      </w:r>
      <w:r>
        <w:rPr>
          <w:rFonts w:hint="eastAsia" w:ascii="仿宋" w:hAnsi="仿宋" w:eastAsia="仿宋" w:cs="仿宋"/>
          <w:color w:val="auto"/>
          <w:kern w:val="0"/>
          <w:sz w:val="24"/>
          <w:szCs w:val="24"/>
        </w:rPr>
        <w:t>对于上级部门给定指标获得奖励的，其奖金标准降低一档执行。</w:t>
      </w:r>
    </w:p>
    <w:p>
      <w:pPr>
        <w:widowControl/>
        <w:spacing w:line="300" w:lineRule="auto"/>
        <w:ind w:firstLine="31680" w:firstLineChars="100"/>
        <w:jc w:val="left"/>
        <w:rPr>
          <w:rFonts w:ascii="仿宋" w:hAnsi="仿宋" w:eastAsia="仿宋" w:cs="仿宋"/>
          <w:color w:val="auto"/>
          <w:kern w:val="0"/>
          <w:sz w:val="24"/>
          <w:szCs w:val="24"/>
        </w:rPr>
      </w:pPr>
      <w:r>
        <w:rPr>
          <w:rFonts w:ascii="仿宋" w:hAnsi="仿宋" w:eastAsia="仿宋" w:cs="仿宋"/>
          <w:color w:val="auto"/>
          <w:kern w:val="0"/>
          <w:sz w:val="24"/>
          <w:szCs w:val="24"/>
        </w:rPr>
        <w:t xml:space="preserve">  3.</w:t>
      </w:r>
      <w:r>
        <w:rPr>
          <w:rFonts w:hint="eastAsia" w:ascii="仿宋" w:hAnsi="仿宋" w:eastAsia="仿宋" w:cs="仿宋"/>
          <w:color w:val="auto"/>
          <w:kern w:val="0"/>
          <w:sz w:val="24"/>
          <w:szCs w:val="24"/>
        </w:rPr>
        <w:t>荣誉奖中如有等次差别（如分一、二、三等奖）的，从第二等（名）起按本条规定的标准逐级减少</w:t>
      </w:r>
      <w:r>
        <w:rPr>
          <w:rFonts w:ascii="仿宋" w:hAnsi="仿宋" w:eastAsia="仿宋" w:cs="仿宋"/>
          <w:color w:val="auto"/>
          <w:kern w:val="0"/>
          <w:sz w:val="24"/>
          <w:szCs w:val="24"/>
        </w:rPr>
        <w:t>30</w:t>
      </w:r>
      <w:r>
        <w:rPr>
          <w:rFonts w:hint="eastAsia" w:ascii="仿宋" w:hAnsi="仿宋" w:eastAsia="仿宋" w:cs="仿宋"/>
          <w:color w:val="auto"/>
          <w:kern w:val="0"/>
          <w:sz w:val="24"/>
          <w:szCs w:val="24"/>
        </w:rPr>
        <w:t>％。</w:t>
      </w:r>
    </w:p>
    <w:p>
      <w:pPr>
        <w:widowControl/>
        <w:spacing w:line="300" w:lineRule="auto"/>
        <w:ind w:firstLine="31680" w:firstLineChars="100"/>
        <w:jc w:val="left"/>
        <w:rPr>
          <w:rFonts w:ascii="仿宋" w:hAnsi="仿宋" w:eastAsia="仿宋" w:cs="仿宋"/>
          <w:color w:val="auto"/>
          <w:kern w:val="0"/>
          <w:sz w:val="24"/>
          <w:szCs w:val="24"/>
        </w:rPr>
      </w:pPr>
      <w:r>
        <w:rPr>
          <w:rFonts w:ascii="仿宋" w:hAnsi="仿宋" w:eastAsia="仿宋" w:cs="仿宋"/>
          <w:color w:val="auto"/>
          <w:kern w:val="0"/>
          <w:sz w:val="24"/>
          <w:szCs w:val="24"/>
        </w:rPr>
        <w:t xml:space="preserve">  4.</w:t>
      </w:r>
      <w:r>
        <w:rPr>
          <w:rFonts w:hint="eastAsia" w:ascii="仿宋" w:hAnsi="仿宋" w:eastAsia="仿宋" w:cs="仿宋"/>
          <w:color w:val="auto"/>
          <w:kern w:val="0"/>
          <w:sz w:val="24"/>
          <w:szCs w:val="24"/>
        </w:rPr>
        <w:t>奖项级别按荣誉证书或表彰文件的政府印鉴级别确定。</w:t>
      </w:r>
    </w:p>
    <w:p>
      <w:pPr>
        <w:widowControl/>
        <w:spacing w:line="300" w:lineRule="auto"/>
        <w:ind w:firstLine="31680" w:firstLineChars="100"/>
        <w:jc w:val="left"/>
        <w:rPr>
          <w:rFonts w:ascii="仿宋" w:hAnsi="仿宋" w:eastAsia="仿宋" w:cs="仿宋"/>
          <w:color w:val="auto"/>
          <w:kern w:val="0"/>
          <w:sz w:val="24"/>
          <w:szCs w:val="24"/>
        </w:rPr>
      </w:pPr>
      <w:r>
        <w:rPr>
          <w:rFonts w:ascii="仿宋" w:hAnsi="仿宋" w:eastAsia="仿宋" w:cs="仿宋"/>
          <w:color w:val="auto"/>
          <w:kern w:val="0"/>
          <w:sz w:val="24"/>
          <w:szCs w:val="24"/>
        </w:rPr>
        <w:t xml:space="preserve">  5.</w:t>
      </w:r>
      <w:r>
        <w:rPr>
          <w:rFonts w:hint="eastAsia" w:ascii="仿宋" w:hAnsi="仿宋" w:eastAsia="仿宋" w:cs="仿宋"/>
          <w:color w:val="auto"/>
          <w:kern w:val="0"/>
          <w:sz w:val="24"/>
          <w:szCs w:val="24"/>
        </w:rPr>
        <w:t>学校二级部门获得的表彰按本条标准的</w:t>
      </w:r>
      <w:r>
        <w:rPr>
          <w:rFonts w:ascii="仿宋" w:hAnsi="仿宋" w:eastAsia="仿宋" w:cs="仿宋"/>
          <w:color w:val="auto"/>
          <w:kern w:val="0"/>
          <w:sz w:val="24"/>
          <w:szCs w:val="24"/>
        </w:rPr>
        <w:t>1/2</w:t>
      </w:r>
      <w:r>
        <w:rPr>
          <w:rFonts w:hint="eastAsia" w:ascii="仿宋" w:hAnsi="仿宋" w:eastAsia="仿宋" w:cs="仿宋"/>
          <w:color w:val="auto"/>
          <w:kern w:val="0"/>
          <w:sz w:val="24"/>
          <w:szCs w:val="24"/>
        </w:rPr>
        <w:t>给予奖励。</w:t>
      </w:r>
    </w:p>
    <w:p>
      <w:pPr>
        <w:spacing w:line="300" w:lineRule="auto"/>
        <w:ind w:firstLine="31680" w:firstLineChars="100"/>
        <w:rPr>
          <w:rFonts w:ascii="仿宋" w:hAnsi="仿宋" w:eastAsia="仿宋" w:cs="仿宋"/>
          <w:color w:val="auto"/>
          <w:kern w:val="0"/>
          <w:sz w:val="24"/>
          <w:szCs w:val="24"/>
        </w:rPr>
      </w:pPr>
      <w:r>
        <w:rPr>
          <w:rFonts w:ascii="仿宋" w:hAnsi="仿宋" w:eastAsia="仿宋" w:cs="仿宋"/>
          <w:color w:val="auto"/>
          <w:kern w:val="0"/>
          <w:sz w:val="24"/>
          <w:szCs w:val="24"/>
        </w:rPr>
        <w:t xml:space="preserve">  6.</w:t>
      </w:r>
      <w:r>
        <w:rPr>
          <w:rFonts w:hint="eastAsia" w:ascii="仿宋" w:hAnsi="仿宋" w:eastAsia="仿宋" w:cs="仿宋"/>
          <w:color w:val="auto"/>
          <w:kern w:val="0"/>
          <w:sz w:val="24"/>
          <w:szCs w:val="24"/>
        </w:rPr>
        <w:t>上级党委授予的荣誉称号视作同级政府奖励。</w:t>
      </w:r>
    </w:p>
    <w:p>
      <w:pPr>
        <w:spacing w:line="300" w:lineRule="auto"/>
        <w:ind w:firstLine="31680" w:firstLineChars="100"/>
        <w:rPr>
          <w:rFonts w:ascii="仿宋" w:hAnsi="仿宋" w:eastAsia="仿宋" w:cs="仿宋"/>
          <w:color w:val="auto"/>
          <w:kern w:val="0"/>
          <w:sz w:val="24"/>
          <w:szCs w:val="24"/>
        </w:rPr>
      </w:pPr>
      <w:r>
        <w:rPr>
          <w:rFonts w:ascii="仿宋" w:hAnsi="仿宋" w:eastAsia="仿宋" w:cs="仿宋"/>
          <w:color w:val="auto"/>
          <w:kern w:val="0"/>
          <w:sz w:val="24"/>
          <w:szCs w:val="24"/>
        </w:rPr>
        <w:t xml:space="preserve">  7.</w:t>
      </w:r>
      <w:r>
        <w:rPr>
          <w:rFonts w:hint="eastAsia" w:ascii="仿宋" w:hAnsi="仿宋" w:eastAsia="仿宋" w:cs="仿宋"/>
          <w:color w:val="auto"/>
          <w:kern w:val="0"/>
          <w:sz w:val="24"/>
          <w:szCs w:val="24"/>
        </w:rPr>
        <w:t>党政管理部门、群团组织、业务部门职责范围内的工作获得的各级政府年度评优奖励、系统内工作评优奖励等不纳入学校奖励平台奖励范围。</w:t>
      </w:r>
    </w:p>
    <w:p>
      <w:pPr>
        <w:widowControl/>
        <w:spacing w:beforeLines="100" w:afterLines="50" w:line="300" w:lineRule="auto"/>
        <w:jc w:val="left"/>
        <w:rPr>
          <w:rFonts w:ascii="仿宋" w:hAnsi="仿宋" w:eastAsia="仿宋" w:cs="仿宋"/>
          <w:color w:val="auto"/>
          <w:kern w:val="0"/>
          <w:sz w:val="28"/>
          <w:szCs w:val="28"/>
        </w:rPr>
      </w:pPr>
      <w:r>
        <w:rPr>
          <w:rFonts w:hint="eastAsia" w:ascii="仿宋" w:hAnsi="仿宋" w:eastAsia="仿宋" w:cs="仿宋"/>
          <w:b/>
          <w:color w:val="auto"/>
          <w:kern w:val="0"/>
          <w:sz w:val="28"/>
          <w:szCs w:val="28"/>
        </w:rPr>
        <w:t>第二十六条</w:t>
      </w:r>
      <w:r>
        <w:rPr>
          <w:rFonts w:hint="eastAsia" w:ascii="仿宋" w:hAnsi="仿宋" w:eastAsia="仿宋" w:cs="仿宋"/>
          <w:color w:val="auto"/>
          <w:kern w:val="0"/>
          <w:sz w:val="28"/>
          <w:szCs w:val="28"/>
        </w:rPr>
        <w:t>校级工作荣誉奖励范围和标准</w:t>
      </w:r>
    </w:p>
    <w:tbl>
      <w:tblPr>
        <w:tblStyle w:val="24"/>
        <w:tblW w:w="9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476"/>
        <w:gridCol w:w="1656"/>
        <w:gridCol w:w="975"/>
        <w:gridCol w:w="1215"/>
        <w:gridCol w:w="1125"/>
        <w:gridCol w:w="705"/>
        <w:gridCol w:w="705"/>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496" w:type="dxa"/>
            <w:vAlign w:val="center"/>
          </w:tcPr>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分类</w:t>
            </w: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号</w:t>
            </w:r>
          </w:p>
        </w:tc>
        <w:tc>
          <w:tcPr>
            <w:tcW w:w="165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奖项名称</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牵头</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部门</w:t>
            </w:r>
          </w:p>
        </w:tc>
        <w:tc>
          <w:tcPr>
            <w:tcW w:w="1215" w:type="dxa"/>
            <w:vAlign w:val="center"/>
          </w:tcPr>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评奖范围</w:t>
            </w:r>
          </w:p>
        </w:tc>
        <w:tc>
          <w:tcPr>
            <w:tcW w:w="1125" w:type="dxa"/>
            <w:vAlign w:val="center"/>
          </w:tcPr>
          <w:p>
            <w:pPr>
              <w:widowControl/>
              <w:spacing w:line="240" w:lineRule="auto"/>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评奖</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名额</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评奖</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周期</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评奖</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性质</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奖励金额</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496" w:type="dxa"/>
            <w:vMerge w:val="restart"/>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校</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级</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优</w:t>
            </w:r>
          </w:p>
          <w:p>
            <w:pPr>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秀</w:t>
            </w:r>
          </w:p>
          <w:p>
            <w:pPr>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w:t>
            </w:r>
          </w:p>
          <w:p>
            <w:pPr>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人</w:t>
            </w:r>
          </w:p>
          <w:p>
            <w:pPr>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奖</w:t>
            </w:r>
          </w:p>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rPr>
                <w:rFonts w:ascii="仿宋" w:hAnsi="仿宋" w:eastAsia="仿宋" w:cs="仿宋"/>
                <w:b w:val="0"/>
                <w:bCs w:val="0"/>
                <w:color w:val="auto"/>
                <w:kern w:val="0"/>
                <w:sz w:val="24"/>
                <w:szCs w:val="24"/>
              </w:rPr>
            </w:pPr>
          </w:p>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１</w:t>
            </w:r>
          </w:p>
        </w:tc>
        <w:tc>
          <w:tcPr>
            <w:tcW w:w="165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西华大学</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教学名师</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教务处</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全校一线教师</w:t>
            </w:r>
          </w:p>
        </w:tc>
        <w:tc>
          <w:tcPr>
            <w:tcW w:w="1125" w:type="dxa"/>
            <w:vAlign w:val="center"/>
          </w:tcPr>
          <w:p>
            <w:pPr>
              <w:widowControl/>
              <w:spacing w:line="240" w:lineRule="auto"/>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 xml:space="preserve">   10</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个人</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1.5/</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p>
        </w:tc>
        <w:tc>
          <w:tcPr>
            <w:tcW w:w="165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西华大学</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教学优秀奖</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教务处</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全校一线教师</w:t>
            </w:r>
          </w:p>
        </w:tc>
        <w:tc>
          <w:tcPr>
            <w:tcW w:w="1125"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10</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个人</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一等奖</w:t>
            </w:r>
            <w:r>
              <w:rPr>
                <w:rFonts w:ascii="仿宋" w:hAnsi="仿宋" w:eastAsia="仿宋" w:cs="仿宋"/>
                <w:b w:val="0"/>
                <w:bCs w:val="0"/>
                <w:color w:val="auto"/>
                <w:kern w:val="0"/>
                <w:sz w:val="24"/>
                <w:szCs w:val="24"/>
              </w:rPr>
              <w:t>1.5/</w:t>
            </w:r>
            <w:r>
              <w:rPr>
                <w:rFonts w:hint="eastAsia" w:ascii="仿宋" w:hAnsi="仿宋" w:eastAsia="仿宋" w:cs="仿宋"/>
                <w:b w:val="0"/>
                <w:bCs w:val="0"/>
                <w:color w:val="auto"/>
                <w:kern w:val="0"/>
                <w:sz w:val="24"/>
                <w:szCs w:val="24"/>
              </w:rPr>
              <w:t>人</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二等奖</w:t>
            </w:r>
            <w:r>
              <w:rPr>
                <w:rFonts w:ascii="仿宋" w:hAnsi="仿宋" w:eastAsia="仿宋" w:cs="仿宋"/>
                <w:b w:val="0"/>
                <w:bCs w:val="0"/>
                <w:color w:val="auto"/>
                <w:kern w:val="0"/>
                <w:sz w:val="24"/>
                <w:szCs w:val="24"/>
              </w:rPr>
              <w:t xml:space="preserve"> 1</w:t>
            </w:r>
            <w:r>
              <w:rPr>
                <w:rFonts w:hint="eastAsia" w:ascii="仿宋" w:hAnsi="仿宋" w:eastAsia="仿宋" w:cs="仿宋"/>
                <w:b w:val="0"/>
                <w:bCs w:val="0"/>
                <w:color w:val="auto"/>
                <w:kern w:val="0"/>
                <w:sz w:val="24"/>
                <w:szCs w:val="24"/>
                <w:lang w:val="en-US" w:eastAsia="zh-CN"/>
              </w:rPr>
              <w:t>.0</w:t>
            </w:r>
            <w:r>
              <w:rPr>
                <w:rFonts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人</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三等奖</w:t>
            </w:r>
            <w:r>
              <w:rPr>
                <w:rFonts w:ascii="仿宋" w:hAnsi="仿宋" w:eastAsia="仿宋" w:cs="仿宋"/>
                <w:b w:val="0"/>
                <w:bCs w:val="0"/>
                <w:color w:val="auto"/>
                <w:kern w:val="0"/>
                <w:sz w:val="24"/>
                <w:szCs w:val="24"/>
              </w:rPr>
              <w:t xml:space="preserve"> 0.8/</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3</w:t>
            </w:r>
          </w:p>
        </w:tc>
        <w:tc>
          <w:tcPr>
            <w:tcW w:w="165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西华大学优秀科技工作者</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科技处</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教职工</w:t>
            </w:r>
          </w:p>
        </w:tc>
        <w:tc>
          <w:tcPr>
            <w:tcW w:w="1125" w:type="dxa"/>
            <w:vAlign w:val="center"/>
          </w:tcPr>
          <w:p>
            <w:pPr>
              <w:widowControl/>
              <w:spacing w:line="240" w:lineRule="auto"/>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 xml:space="preserve">   10</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个人</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0.4/</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4</w:t>
            </w:r>
          </w:p>
        </w:tc>
        <w:tc>
          <w:tcPr>
            <w:tcW w:w="1656" w:type="dxa"/>
            <w:vAlign w:val="center"/>
          </w:tcPr>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西华大学优秀教师（含</w:t>
            </w:r>
            <w:r>
              <w:rPr>
                <w:rFonts w:ascii="仿宋" w:hAnsi="仿宋" w:eastAsia="仿宋" w:cs="仿宋"/>
                <w:b w:val="0"/>
                <w:bCs w:val="0"/>
                <w:color w:val="auto"/>
                <w:kern w:val="0"/>
                <w:sz w:val="24"/>
                <w:szCs w:val="24"/>
              </w:rPr>
              <w:t xml:space="preserve">3 </w:t>
            </w:r>
            <w:r>
              <w:rPr>
                <w:rFonts w:hint="eastAsia" w:ascii="仿宋" w:hAnsi="仿宋" w:eastAsia="仿宋" w:cs="仿宋"/>
                <w:b w:val="0"/>
                <w:bCs w:val="0"/>
                <w:color w:val="auto"/>
                <w:kern w:val="0"/>
                <w:sz w:val="24"/>
                <w:szCs w:val="24"/>
              </w:rPr>
              <w:t>名优秀辅导员）</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教务处</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人事处</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学工部</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全校一线教师</w:t>
            </w:r>
          </w:p>
        </w:tc>
        <w:tc>
          <w:tcPr>
            <w:tcW w:w="1125"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20</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个人</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0.4/</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5</w:t>
            </w:r>
          </w:p>
        </w:tc>
        <w:tc>
          <w:tcPr>
            <w:tcW w:w="165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西华大学优秀教育工作者</w:t>
            </w:r>
          </w:p>
        </w:tc>
        <w:tc>
          <w:tcPr>
            <w:tcW w:w="975" w:type="dxa"/>
            <w:vAlign w:val="center"/>
          </w:tcPr>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人事处</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全校管理岗位职工</w:t>
            </w:r>
          </w:p>
        </w:tc>
        <w:tc>
          <w:tcPr>
            <w:tcW w:w="112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10</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个人</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0.4/</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496" w:type="dxa"/>
            <w:vMerge w:val="restart"/>
            <w:vAlign w:val="center"/>
          </w:tcPr>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校级各类单项奖</w:t>
            </w:r>
          </w:p>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及</w:t>
            </w:r>
          </w:p>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年</w:t>
            </w:r>
          </w:p>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度</w:t>
            </w:r>
          </w:p>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考核</w:t>
            </w:r>
          </w:p>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奖</w:t>
            </w:r>
          </w:p>
          <w:p>
            <w:pPr>
              <w:widowControl/>
              <w:spacing w:line="240" w:lineRule="auto"/>
              <w:rPr>
                <w:rFonts w:ascii="仿宋" w:hAnsi="仿宋" w:eastAsia="仿宋" w:cs="仿宋"/>
                <w:b w:val="0"/>
                <w:bCs w:val="0"/>
                <w:color w:val="auto"/>
                <w:kern w:val="0"/>
                <w:sz w:val="24"/>
                <w:szCs w:val="24"/>
              </w:rPr>
            </w:pPr>
          </w:p>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6</w:t>
            </w:r>
          </w:p>
        </w:tc>
        <w:tc>
          <w:tcPr>
            <w:tcW w:w="165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先进基层</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党组织</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组织部</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全校中层单位、基层党组织</w:t>
            </w:r>
          </w:p>
        </w:tc>
        <w:tc>
          <w:tcPr>
            <w:tcW w:w="112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分党委</w:t>
            </w:r>
            <w:r>
              <w:rPr>
                <w:rFonts w:ascii="仿宋" w:hAnsi="仿宋" w:eastAsia="仿宋" w:cs="仿宋"/>
                <w:b w:val="0"/>
                <w:bCs w:val="0"/>
                <w:color w:val="auto"/>
                <w:kern w:val="0"/>
                <w:sz w:val="24"/>
                <w:szCs w:val="24"/>
              </w:rPr>
              <w:t>5</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党支部</w:t>
            </w:r>
            <w:r>
              <w:rPr>
                <w:rFonts w:ascii="仿宋" w:hAnsi="仿宋" w:eastAsia="仿宋" w:cs="仿宋"/>
                <w:b w:val="0"/>
                <w:bCs w:val="0"/>
                <w:color w:val="auto"/>
                <w:kern w:val="0"/>
                <w:sz w:val="24"/>
                <w:szCs w:val="24"/>
              </w:rPr>
              <w:t>15</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集体</w:t>
            </w:r>
          </w:p>
        </w:tc>
        <w:tc>
          <w:tcPr>
            <w:tcW w:w="1817" w:type="dxa"/>
            <w:vAlign w:val="center"/>
          </w:tcPr>
          <w:p>
            <w:pPr>
              <w:widowControl/>
              <w:spacing w:line="240" w:lineRule="auto"/>
              <w:jc w:val="left"/>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分党委</w:t>
            </w:r>
            <w:r>
              <w:rPr>
                <w:rFonts w:ascii="仿宋" w:hAnsi="仿宋" w:eastAsia="仿宋" w:cs="仿宋"/>
                <w:b w:val="0"/>
                <w:bCs w:val="0"/>
                <w:color w:val="auto"/>
                <w:kern w:val="0"/>
                <w:sz w:val="24"/>
                <w:szCs w:val="24"/>
              </w:rPr>
              <w:t>0.5/</w:t>
            </w:r>
            <w:r>
              <w:rPr>
                <w:rFonts w:hint="eastAsia" w:ascii="仿宋" w:hAnsi="仿宋" w:eastAsia="仿宋" w:cs="仿宋"/>
                <w:b w:val="0"/>
                <w:bCs w:val="0"/>
                <w:color w:val="auto"/>
                <w:kern w:val="0"/>
                <w:sz w:val="24"/>
                <w:szCs w:val="24"/>
                <w:lang w:val="en-US" w:eastAsia="zh-CN"/>
              </w:rPr>
              <w:t>个</w:t>
            </w:r>
          </w:p>
          <w:p>
            <w:pPr>
              <w:widowControl/>
              <w:spacing w:line="240" w:lineRule="auto"/>
              <w:jc w:val="left"/>
              <w:rPr>
                <w:rFonts w:ascii="仿宋" w:hAnsi="仿宋" w:eastAsia="仿宋" w:cs="仿宋"/>
                <w:b w:val="0"/>
                <w:bCs w:val="0"/>
                <w:color w:val="auto"/>
                <w:kern w:val="0"/>
                <w:sz w:val="18"/>
                <w:szCs w:val="18"/>
              </w:rPr>
            </w:pPr>
            <w:r>
              <w:rPr>
                <w:rFonts w:hint="eastAsia" w:ascii="仿宋" w:hAnsi="仿宋" w:eastAsia="仿宋" w:cs="仿宋"/>
                <w:b w:val="0"/>
                <w:bCs w:val="0"/>
                <w:color w:val="auto"/>
                <w:kern w:val="0"/>
                <w:sz w:val="18"/>
                <w:szCs w:val="18"/>
              </w:rPr>
              <w:t>学生党总支</w:t>
            </w:r>
            <w:r>
              <w:rPr>
                <w:rFonts w:ascii="仿宋" w:hAnsi="仿宋" w:eastAsia="仿宋" w:cs="仿宋"/>
                <w:b w:val="0"/>
                <w:bCs w:val="0"/>
                <w:color w:val="auto"/>
                <w:kern w:val="0"/>
                <w:sz w:val="18"/>
                <w:szCs w:val="18"/>
              </w:rPr>
              <w:t>0.</w:t>
            </w:r>
            <w:r>
              <w:rPr>
                <w:rFonts w:hint="eastAsia" w:ascii="仿宋" w:hAnsi="仿宋" w:eastAsia="仿宋" w:cs="仿宋"/>
                <w:b w:val="0"/>
                <w:bCs w:val="0"/>
                <w:color w:val="auto"/>
                <w:kern w:val="0"/>
                <w:sz w:val="18"/>
                <w:szCs w:val="18"/>
                <w:lang w:val="en-US" w:eastAsia="zh-CN"/>
              </w:rPr>
              <w:t>2</w:t>
            </w:r>
            <w:r>
              <w:rPr>
                <w:rFonts w:ascii="仿宋" w:hAnsi="仿宋" w:eastAsia="仿宋" w:cs="仿宋"/>
                <w:b w:val="0"/>
                <w:bCs w:val="0"/>
                <w:color w:val="auto"/>
                <w:kern w:val="0"/>
                <w:sz w:val="18"/>
                <w:szCs w:val="18"/>
              </w:rPr>
              <w:t>/</w:t>
            </w:r>
            <w:r>
              <w:rPr>
                <w:rFonts w:hint="eastAsia" w:ascii="仿宋" w:hAnsi="仿宋" w:eastAsia="仿宋" w:cs="仿宋"/>
                <w:b w:val="0"/>
                <w:bCs w:val="0"/>
                <w:color w:val="auto"/>
                <w:kern w:val="0"/>
                <w:sz w:val="18"/>
                <w:szCs w:val="18"/>
                <w:lang w:val="en-US" w:eastAsia="zh-CN"/>
              </w:rPr>
              <w:t>个</w:t>
            </w:r>
          </w:p>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党支部</w:t>
            </w:r>
            <w:r>
              <w:rPr>
                <w:rFonts w:ascii="仿宋" w:hAnsi="仿宋" w:eastAsia="仿宋" w:cs="仿宋"/>
                <w:b w:val="0"/>
                <w:bCs w:val="0"/>
                <w:color w:val="auto"/>
                <w:kern w:val="0"/>
                <w:sz w:val="24"/>
                <w:szCs w:val="24"/>
              </w:rPr>
              <w:t>0.</w:t>
            </w:r>
            <w:r>
              <w:rPr>
                <w:rFonts w:hint="eastAsia" w:ascii="仿宋" w:hAnsi="仿宋" w:eastAsia="仿宋" w:cs="仿宋"/>
                <w:b w:val="0"/>
                <w:bCs w:val="0"/>
                <w:color w:val="auto"/>
                <w:kern w:val="0"/>
                <w:sz w:val="24"/>
                <w:szCs w:val="24"/>
                <w:lang w:val="en-US" w:eastAsia="zh-CN"/>
              </w:rPr>
              <w:t>2</w:t>
            </w:r>
            <w:r>
              <w:rPr>
                <w:rFonts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7</w:t>
            </w:r>
          </w:p>
        </w:tc>
        <w:tc>
          <w:tcPr>
            <w:tcW w:w="1656" w:type="dxa"/>
            <w:vAlign w:val="center"/>
          </w:tcPr>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优秀共产党员、优秀党务工作者</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组织部</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全校共产党员、党务工作者</w:t>
            </w:r>
          </w:p>
        </w:tc>
        <w:tc>
          <w:tcPr>
            <w:tcW w:w="1125"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150</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个人</w:t>
            </w:r>
          </w:p>
        </w:tc>
        <w:tc>
          <w:tcPr>
            <w:tcW w:w="1817" w:type="dxa"/>
            <w:vAlign w:val="center"/>
          </w:tcPr>
          <w:p>
            <w:pPr>
              <w:widowControl/>
              <w:spacing w:line="240" w:lineRule="auto"/>
              <w:jc w:val="left"/>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0.1/</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p>
          <w:p>
            <w:pPr>
              <w:widowControl/>
              <w:spacing w:line="240" w:lineRule="auto"/>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8</w:t>
            </w:r>
          </w:p>
          <w:p>
            <w:pPr>
              <w:spacing w:line="240" w:lineRule="auto"/>
              <w:rPr>
                <w:rFonts w:ascii="仿宋" w:hAnsi="仿宋" w:eastAsia="仿宋" w:cs="仿宋"/>
                <w:b w:val="0"/>
                <w:bCs w:val="0"/>
                <w:color w:val="auto"/>
                <w:kern w:val="0"/>
                <w:sz w:val="24"/>
                <w:szCs w:val="24"/>
              </w:rPr>
            </w:pPr>
          </w:p>
        </w:tc>
        <w:tc>
          <w:tcPr>
            <w:tcW w:w="165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二级单位年度考核先进集体</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党办</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校办</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全校二级</w:t>
            </w:r>
          </w:p>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112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15</w:t>
            </w:r>
          </w:p>
          <w:p>
            <w:pPr>
              <w:spacing w:line="240" w:lineRule="auto"/>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学院</w:t>
            </w:r>
            <w:r>
              <w:rPr>
                <w:rFonts w:ascii="仿宋" w:hAnsi="仿宋" w:eastAsia="仿宋" w:cs="仿宋"/>
                <w:b w:val="0"/>
                <w:bCs w:val="0"/>
                <w:color w:val="auto"/>
                <w:kern w:val="0"/>
                <w:sz w:val="24"/>
                <w:szCs w:val="24"/>
              </w:rPr>
              <w:t>5,</w:t>
            </w:r>
            <w:r>
              <w:rPr>
                <w:rFonts w:hint="eastAsia" w:ascii="仿宋" w:hAnsi="仿宋" w:eastAsia="仿宋" w:cs="仿宋"/>
                <w:b w:val="0"/>
                <w:bCs w:val="0"/>
                <w:color w:val="auto"/>
                <w:kern w:val="0"/>
                <w:sz w:val="24"/>
                <w:szCs w:val="24"/>
              </w:rPr>
              <w:t>机关业务</w:t>
            </w:r>
            <w:r>
              <w:rPr>
                <w:rFonts w:ascii="仿宋" w:hAnsi="仿宋" w:eastAsia="仿宋" w:cs="仿宋"/>
                <w:b w:val="0"/>
                <w:bCs w:val="0"/>
                <w:color w:val="auto"/>
                <w:kern w:val="0"/>
                <w:sz w:val="24"/>
                <w:szCs w:val="24"/>
              </w:rPr>
              <w:t>10)</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r>
              <w:rPr>
                <w:rFonts w:hint="eastAsia" w:ascii="仿宋" w:hAnsi="仿宋" w:eastAsia="仿宋" w:cs="仿宋"/>
                <w:b w:val="0"/>
                <w:bCs w:val="0"/>
                <w:color w:val="auto"/>
                <w:kern w:val="0"/>
                <w:sz w:val="24"/>
                <w:szCs w:val="24"/>
              </w:rPr>
              <w:t>年</w:t>
            </w:r>
          </w:p>
          <w:p>
            <w:pPr>
              <w:spacing w:line="240" w:lineRule="auto"/>
              <w:jc w:val="center"/>
              <w:rPr>
                <w:rFonts w:ascii="仿宋" w:hAnsi="仿宋" w:eastAsia="仿宋" w:cs="仿宋"/>
                <w:b w:val="0"/>
                <w:bCs w:val="0"/>
                <w:color w:val="auto"/>
                <w:kern w:val="0"/>
                <w:sz w:val="24"/>
                <w:szCs w:val="24"/>
              </w:rPr>
            </w:pP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集体</w:t>
            </w:r>
          </w:p>
          <w:p>
            <w:pPr>
              <w:spacing w:line="240" w:lineRule="auto"/>
              <w:jc w:val="center"/>
              <w:rPr>
                <w:rFonts w:ascii="仿宋" w:hAnsi="仿宋" w:eastAsia="仿宋" w:cs="仿宋"/>
                <w:b w:val="0"/>
                <w:bCs w:val="0"/>
                <w:color w:val="auto"/>
                <w:kern w:val="0"/>
                <w:sz w:val="24"/>
                <w:szCs w:val="24"/>
              </w:rPr>
            </w:pPr>
          </w:p>
        </w:tc>
        <w:tc>
          <w:tcPr>
            <w:tcW w:w="1817" w:type="dxa"/>
            <w:vAlign w:val="center"/>
          </w:tcPr>
          <w:p>
            <w:pPr>
              <w:widowControl/>
              <w:spacing w:line="240" w:lineRule="auto"/>
              <w:ind w:firstLine="31680" w:firstLineChars="100"/>
              <w:jc w:val="left"/>
              <w:rPr>
                <w:rFonts w:ascii="仿宋" w:hAnsi="仿宋" w:eastAsia="仿宋" w:cs="仿宋"/>
                <w:b w:val="0"/>
                <w:bCs w:val="0"/>
                <w:color w:val="auto"/>
                <w:kern w:val="0"/>
                <w:sz w:val="24"/>
                <w:szCs w:val="24"/>
              </w:rPr>
            </w:pPr>
          </w:p>
          <w:p>
            <w:pPr>
              <w:spacing w:line="240" w:lineRule="auto"/>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按先进集体</w:t>
            </w:r>
          </w:p>
          <w:p>
            <w:pPr>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在岗人数</w:t>
            </w:r>
          </w:p>
          <w:p>
            <w:pPr>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0.05/</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p>
          <w:p>
            <w:pPr>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9</w:t>
            </w:r>
          </w:p>
        </w:tc>
        <w:tc>
          <w:tcPr>
            <w:tcW w:w="1656" w:type="dxa"/>
            <w:vAlign w:val="center"/>
          </w:tcPr>
          <w:p>
            <w:pPr>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年度考核优秀个人</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组织部</w:t>
            </w:r>
          </w:p>
          <w:p>
            <w:pPr>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人事处</w:t>
            </w:r>
          </w:p>
        </w:tc>
        <w:tc>
          <w:tcPr>
            <w:tcW w:w="1215" w:type="dxa"/>
            <w:vAlign w:val="center"/>
          </w:tcPr>
          <w:p>
            <w:pPr>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中干</w:t>
            </w:r>
            <w:r>
              <w:rPr>
                <w:rFonts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教师</w:t>
            </w:r>
            <w:r>
              <w:rPr>
                <w:rFonts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rPr>
              <w:t>一般工作人员</w:t>
            </w:r>
          </w:p>
        </w:tc>
        <w:tc>
          <w:tcPr>
            <w:tcW w:w="1125" w:type="dxa"/>
            <w:vAlign w:val="center"/>
          </w:tcPr>
          <w:p>
            <w:pPr>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教职工人数</w:t>
            </w:r>
            <w:r>
              <w:rPr>
                <w:rFonts w:ascii="仿宋" w:hAnsi="仿宋" w:eastAsia="仿宋" w:cs="仿宋"/>
                <w:b w:val="0"/>
                <w:bCs w:val="0"/>
                <w:color w:val="auto"/>
                <w:kern w:val="0"/>
                <w:sz w:val="24"/>
                <w:szCs w:val="24"/>
              </w:rPr>
              <w:t>15%</w:t>
            </w:r>
          </w:p>
        </w:tc>
        <w:tc>
          <w:tcPr>
            <w:tcW w:w="705" w:type="dxa"/>
            <w:vAlign w:val="center"/>
          </w:tcPr>
          <w:p>
            <w:pPr>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r>
              <w:rPr>
                <w:rFonts w:hint="eastAsia" w:ascii="仿宋" w:hAnsi="仿宋" w:eastAsia="仿宋" w:cs="仿宋"/>
                <w:b w:val="0"/>
                <w:bCs w:val="0"/>
                <w:color w:val="auto"/>
                <w:kern w:val="0"/>
                <w:sz w:val="24"/>
                <w:szCs w:val="24"/>
              </w:rPr>
              <w:t>年</w:t>
            </w:r>
          </w:p>
        </w:tc>
        <w:tc>
          <w:tcPr>
            <w:tcW w:w="705" w:type="dxa"/>
            <w:vAlign w:val="center"/>
          </w:tcPr>
          <w:p>
            <w:pPr>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个人</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p>
          <w:p>
            <w:pPr>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0.1/</w:t>
            </w:r>
            <w:r>
              <w:rPr>
                <w:rFonts w:hint="eastAsia" w:ascii="仿宋" w:hAnsi="仿宋" w:eastAsia="仿宋" w:cs="仿宋"/>
                <w:b w:val="0"/>
                <w:bCs w:val="0"/>
                <w:color w:val="auto"/>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 xml:space="preserve"> 10</w:t>
            </w:r>
          </w:p>
        </w:tc>
        <w:tc>
          <w:tcPr>
            <w:tcW w:w="1656"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就业工作年度考核先进集体</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招就处</w:t>
            </w:r>
          </w:p>
        </w:tc>
        <w:tc>
          <w:tcPr>
            <w:tcW w:w="1215" w:type="dxa"/>
            <w:vAlign w:val="center"/>
          </w:tcPr>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当年应届毕业生的教学单位</w:t>
            </w:r>
          </w:p>
        </w:tc>
        <w:tc>
          <w:tcPr>
            <w:tcW w:w="1125"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5</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集体</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p>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r>
              <w:rPr>
                <w:rFonts w:hint="eastAsia" w:ascii="仿宋" w:hAnsi="仿宋" w:eastAsia="仿宋" w:cs="仿宋"/>
                <w:b w:val="0"/>
                <w:bCs w:val="0"/>
                <w:color w:val="auto"/>
                <w:kern w:val="0"/>
                <w:sz w:val="24"/>
                <w:szCs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496" w:type="dxa"/>
            <w:vMerge w:val="continue"/>
            <w:vAlign w:val="center"/>
          </w:tcPr>
          <w:p>
            <w:pPr>
              <w:spacing w:line="240" w:lineRule="auto"/>
              <w:jc w:val="center"/>
              <w:rPr>
                <w:rFonts w:ascii="仿宋" w:hAnsi="仿宋" w:eastAsia="仿宋" w:cs="仿宋"/>
                <w:b w:val="0"/>
                <w:bCs w:val="0"/>
                <w:color w:val="auto"/>
                <w:kern w:val="0"/>
                <w:sz w:val="24"/>
                <w:szCs w:val="24"/>
              </w:rPr>
            </w:pPr>
          </w:p>
        </w:tc>
        <w:tc>
          <w:tcPr>
            <w:tcW w:w="476"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11</w:t>
            </w:r>
          </w:p>
        </w:tc>
        <w:tc>
          <w:tcPr>
            <w:tcW w:w="1656" w:type="dxa"/>
            <w:vAlign w:val="center"/>
          </w:tcPr>
          <w:p>
            <w:pPr>
              <w:widowControl/>
              <w:spacing w:line="240" w:lineRule="auto"/>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档案工作先进集体</w:t>
            </w:r>
          </w:p>
        </w:tc>
        <w:tc>
          <w:tcPr>
            <w:tcW w:w="97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档案馆</w:t>
            </w:r>
          </w:p>
        </w:tc>
        <w:tc>
          <w:tcPr>
            <w:tcW w:w="121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全校二级单位</w:t>
            </w:r>
          </w:p>
        </w:tc>
        <w:tc>
          <w:tcPr>
            <w:tcW w:w="112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10</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2</w:t>
            </w:r>
            <w:r>
              <w:rPr>
                <w:rFonts w:hint="eastAsia" w:ascii="仿宋" w:hAnsi="仿宋" w:eastAsia="仿宋" w:cs="仿宋"/>
                <w:b w:val="0"/>
                <w:bCs w:val="0"/>
                <w:color w:val="auto"/>
                <w:kern w:val="0"/>
                <w:sz w:val="24"/>
                <w:szCs w:val="24"/>
              </w:rPr>
              <w:t>年</w:t>
            </w:r>
          </w:p>
        </w:tc>
        <w:tc>
          <w:tcPr>
            <w:tcW w:w="705" w:type="dxa"/>
            <w:vAlign w:val="center"/>
          </w:tcPr>
          <w:p>
            <w:pPr>
              <w:widowControl/>
              <w:spacing w:line="24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集体</w:t>
            </w:r>
          </w:p>
        </w:tc>
        <w:tc>
          <w:tcPr>
            <w:tcW w:w="1817" w:type="dxa"/>
            <w:vAlign w:val="center"/>
          </w:tcPr>
          <w:p>
            <w:pPr>
              <w:widowControl/>
              <w:spacing w:line="240" w:lineRule="auto"/>
              <w:jc w:val="center"/>
              <w:rPr>
                <w:rFonts w:ascii="仿宋" w:hAnsi="仿宋" w:eastAsia="仿宋" w:cs="仿宋"/>
                <w:b w:val="0"/>
                <w:bCs w:val="0"/>
                <w:color w:val="auto"/>
                <w:kern w:val="0"/>
                <w:sz w:val="24"/>
                <w:szCs w:val="24"/>
              </w:rPr>
            </w:pPr>
            <w:r>
              <w:rPr>
                <w:rFonts w:ascii="仿宋" w:hAnsi="仿宋" w:eastAsia="仿宋" w:cs="仿宋"/>
                <w:b w:val="0"/>
                <w:bCs w:val="0"/>
                <w:color w:val="auto"/>
                <w:kern w:val="0"/>
                <w:sz w:val="24"/>
                <w:szCs w:val="24"/>
              </w:rPr>
              <w:t>1/</w:t>
            </w:r>
            <w:r>
              <w:rPr>
                <w:rFonts w:hint="eastAsia" w:ascii="仿宋" w:hAnsi="仿宋" w:eastAsia="仿宋" w:cs="仿宋"/>
                <w:b w:val="0"/>
                <w:bCs w:val="0"/>
                <w:color w:val="auto"/>
                <w:kern w:val="0"/>
                <w:sz w:val="24"/>
                <w:szCs w:val="24"/>
                <w:lang w:val="en-US" w:eastAsia="zh-CN"/>
              </w:rPr>
              <w:t>个</w:t>
            </w:r>
          </w:p>
        </w:tc>
      </w:tr>
    </w:tbl>
    <w:p>
      <w:pPr>
        <w:widowControl/>
        <w:spacing w:line="300" w:lineRule="auto"/>
        <w:jc w:val="center"/>
        <w:rPr>
          <w:rFonts w:ascii="宋体"/>
          <w:b/>
          <w:bCs/>
          <w:color w:val="auto"/>
          <w:kern w:val="0"/>
          <w:sz w:val="28"/>
          <w:szCs w:val="28"/>
        </w:rPr>
      </w:pPr>
    </w:p>
    <w:p>
      <w:pPr>
        <w:widowControl/>
        <w:spacing w:line="300" w:lineRule="auto"/>
        <w:jc w:val="center"/>
        <w:rPr>
          <w:rFonts w:ascii="宋体"/>
          <w:b/>
          <w:bCs/>
          <w:color w:val="auto"/>
          <w:kern w:val="0"/>
          <w:sz w:val="28"/>
          <w:szCs w:val="28"/>
        </w:rPr>
      </w:pPr>
      <w:r>
        <w:rPr>
          <w:rFonts w:hint="eastAsia" w:ascii="宋体" w:hAnsi="宋体"/>
          <w:b/>
          <w:bCs/>
          <w:color w:val="auto"/>
          <w:kern w:val="0"/>
          <w:sz w:val="28"/>
          <w:szCs w:val="28"/>
        </w:rPr>
        <w:t>第七章　附则</w:t>
      </w:r>
    </w:p>
    <w:p>
      <w:pPr>
        <w:keepNext w:val="0"/>
        <w:keepLines w:val="0"/>
        <w:pageBreakBefore w:val="0"/>
        <w:widowControl/>
        <w:kinsoku/>
        <w:wordWrap/>
        <w:overflowPunct/>
        <w:topLinePunct w:val="0"/>
        <w:autoSpaceDE/>
        <w:autoSpaceDN/>
        <w:bidi w:val="0"/>
        <w:adjustRightInd/>
        <w:snapToGrid/>
        <w:spacing w:beforeLines="50" w:line="312" w:lineRule="auto"/>
        <w:ind w:left="0" w:leftChars="0" w:right="0" w:rightChars="0"/>
        <w:jc w:val="both"/>
        <w:textAlignment w:val="auto"/>
        <w:outlineLvl w:val="9"/>
        <w:rPr>
          <w:rFonts w:hint="eastAsia" w:ascii="仿宋" w:hAnsi="仿宋" w:eastAsia="仿宋" w:cs="仿宋"/>
          <w:color w:val="auto"/>
          <w:kern w:val="0"/>
          <w:sz w:val="28"/>
          <w:szCs w:val="28"/>
        </w:rPr>
      </w:pP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b/>
          <w:color w:val="auto"/>
          <w:kern w:val="0"/>
          <w:sz w:val="30"/>
          <w:szCs w:val="30"/>
        </w:rPr>
        <w:t>第二十七条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本办法对教学和科研成果</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包括获奖、专著、教材、论文、专利、研究报告、标准）</w:t>
      </w:r>
      <w:r>
        <w:rPr>
          <w:rFonts w:hint="eastAsia" w:ascii="仿宋" w:hAnsi="仿宋" w:eastAsia="仿宋" w:cs="仿宋"/>
          <w:color w:val="auto"/>
          <w:kern w:val="0"/>
          <w:sz w:val="28"/>
          <w:szCs w:val="28"/>
        </w:rPr>
        <w:t>的奖励，按西华大学在成果中的排名进行相应奖励，奖励金额按1/N×100%×G（N为西华大学在成果中的排名，G为西华大学制定的奖励标准金额）一次性发放，奖励经费由团队</w:t>
      </w:r>
      <w:r>
        <w:rPr>
          <w:rFonts w:hint="eastAsia" w:ascii="仿宋" w:hAnsi="仿宋" w:eastAsia="仿宋" w:cs="仿宋"/>
          <w:color w:val="auto"/>
          <w:kern w:val="0"/>
          <w:sz w:val="28"/>
          <w:szCs w:val="28"/>
          <w:lang w:val="en-US" w:eastAsia="zh-CN"/>
        </w:rPr>
        <w:t>负责人</w:t>
      </w:r>
      <w:r>
        <w:rPr>
          <w:rFonts w:hint="eastAsia" w:ascii="仿宋" w:hAnsi="仿宋" w:eastAsia="仿宋" w:cs="仿宋"/>
          <w:color w:val="auto"/>
          <w:kern w:val="0"/>
          <w:sz w:val="28"/>
          <w:szCs w:val="28"/>
        </w:rPr>
        <w:t>进行分配。</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spacing w:val="-10"/>
          <w:kern w:val="0"/>
          <w:sz w:val="28"/>
          <w:szCs w:val="28"/>
        </w:rPr>
      </w:pPr>
      <w:r>
        <w:rPr>
          <w:rFonts w:hint="eastAsia" w:ascii="仿宋" w:hAnsi="仿宋" w:eastAsia="仿宋" w:cs="仿宋"/>
          <w:b/>
          <w:color w:val="auto"/>
          <w:kern w:val="0"/>
          <w:sz w:val="30"/>
          <w:szCs w:val="30"/>
        </w:rPr>
        <w:t>第二十八条</w:t>
      </w:r>
      <w:r>
        <w:rPr>
          <w:rFonts w:ascii="仿宋" w:hAnsi="仿宋" w:eastAsia="仿宋" w:cs="仿宋"/>
          <w:b/>
          <w:color w:val="auto"/>
          <w:kern w:val="0"/>
          <w:sz w:val="30"/>
          <w:szCs w:val="30"/>
        </w:rPr>
        <w:t xml:space="preserve"> </w:t>
      </w:r>
      <w:r>
        <w:rPr>
          <w:rFonts w:hint="eastAsia" w:ascii="仿宋" w:hAnsi="仿宋" w:eastAsia="仿宋" w:cs="仿宋"/>
          <w:color w:val="auto"/>
          <w:spacing w:val="-10"/>
          <w:kern w:val="0"/>
          <w:sz w:val="28"/>
          <w:szCs w:val="28"/>
        </w:rPr>
        <w:t>年度内同一工作成果如在同一序列获得多项荣誉奖，按最高标准奖励，不重复奖励。</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bCs/>
          <w:color w:val="auto"/>
          <w:kern w:val="0"/>
          <w:sz w:val="28"/>
          <w:szCs w:val="28"/>
        </w:rPr>
      </w:pPr>
      <w:r>
        <w:rPr>
          <w:rFonts w:hint="eastAsia" w:ascii="仿宋" w:hAnsi="仿宋" w:eastAsia="仿宋" w:cs="仿宋"/>
          <w:b/>
          <w:color w:val="auto"/>
          <w:kern w:val="0"/>
          <w:sz w:val="30"/>
          <w:szCs w:val="30"/>
        </w:rPr>
        <w:t>第二十九条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spacing w:val="-10"/>
          <w:kern w:val="0"/>
          <w:sz w:val="28"/>
          <w:szCs w:val="28"/>
        </w:rPr>
        <w:t>同一工作成果或荣誉称号已受到学校表彰奖励后</w:t>
      </w:r>
      <w:r>
        <w:rPr>
          <w:rFonts w:hint="eastAsia" w:ascii="仿宋" w:hAnsi="仿宋" w:eastAsia="仿宋" w:cs="仿宋"/>
          <w:bCs/>
          <w:color w:val="auto"/>
          <w:kern w:val="0"/>
          <w:sz w:val="28"/>
          <w:szCs w:val="28"/>
        </w:rPr>
        <w:t>又获得相应更高级别奖励的，学校只发给高于上一次奖励金的差额部分。</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spacing w:val="-10"/>
          <w:kern w:val="0"/>
          <w:sz w:val="28"/>
          <w:szCs w:val="28"/>
        </w:rPr>
      </w:pPr>
      <w:r>
        <w:rPr>
          <w:rFonts w:hint="eastAsia" w:ascii="仿宋" w:hAnsi="仿宋" w:eastAsia="仿宋" w:cs="仿宋"/>
          <w:b/>
          <w:color w:val="auto"/>
          <w:kern w:val="0"/>
          <w:sz w:val="30"/>
          <w:szCs w:val="30"/>
        </w:rPr>
        <w:t>第三十条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奖励金按获得的荣誉项数计发。个人荣誉奖励金直接授予个人；集体荣誉（或奖励）授予学校某个工作部门（或团队）的，奖励金由部门领导（或团队负责人）分配；集体荣誉授予西华大学的，原则上奖励金授予组织材料报奖的工作部门并由其分配；若工作成绩涉及多个部门的，奖励金分配由学校研究决定</w:t>
      </w:r>
      <w:r>
        <w:rPr>
          <w:rFonts w:hint="eastAsia" w:ascii="仿宋" w:hAnsi="仿宋" w:eastAsia="仿宋" w:cs="仿宋"/>
          <w:color w:val="auto"/>
          <w:spacing w:val="-10"/>
          <w:kern w:val="0"/>
          <w:sz w:val="28"/>
          <w:szCs w:val="28"/>
        </w:rPr>
        <w:t>。</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kern w:val="0"/>
          <w:sz w:val="28"/>
          <w:szCs w:val="28"/>
        </w:rPr>
      </w:pPr>
      <w:r>
        <w:rPr>
          <w:rFonts w:hint="eastAsia" w:ascii="仿宋" w:hAnsi="仿宋" w:eastAsia="仿宋" w:cs="仿宋"/>
          <w:b/>
          <w:color w:val="auto"/>
          <w:kern w:val="0"/>
          <w:sz w:val="30"/>
          <w:szCs w:val="30"/>
        </w:rPr>
        <w:t>第三十一条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获国际奖的奖励标准由学校另行研究决定。</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kern w:val="0"/>
          <w:sz w:val="28"/>
          <w:szCs w:val="28"/>
        </w:rPr>
      </w:pPr>
      <w:r>
        <w:rPr>
          <w:rFonts w:hint="eastAsia" w:ascii="仿宋" w:hAnsi="仿宋" w:eastAsia="仿宋" w:cs="仿宋"/>
          <w:b/>
          <w:color w:val="auto"/>
          <w:kern w:val="0"/>
          <w:sz w:val="30"/>
          <w:szCs w:val="30"/>
        </w:rPr>
        <w:t>第三十二条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特殊工作或专项工作奖励由学校另行研究决定。</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kern w:val="0"/>
          <w:sz w:val="28"/>
          <w:szCs w:val="28"/>
        </w:rPr>
      </w:pPr>
      <w:r>
        <w:rPr>
          <w:rFonts w:hint="eastAsia" w:ascii="仿宋" w:hAnsi="仿宋" w:eastAsia="仿宋" w:cs="仿宋"/>
          <w:b/>
          <w:color w:val="auto"/>
          <w:kern w:val="0"/>
          <w:sz w:val="30"/>
          <w:szCs w:val="30"/>
        </w:rPr>
        <w:t>第三十三条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本办法规定的奖励由相关职能部门下发有关奖项申报通知，各类奖励经相关职能部门统计和审核后报人事处，由人事处统一报学校批准后执行。</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kern w:val="0"/>
          <w:sz w:val="28"/>
          <w:szCs w:val="28"/>
        </w:rPr>
      </w:pPr>
      <w:r>
        <w:rPr>
          <w:rFonts w:hint="eastAsia" w:ascii="仿宋" w:hAnsi="仿宋" w:eastAsia="仿宋" w:cs="仿宋"/>
          <w:b/>
          <w:color w:val="auto"/>
          <w:kern w:val="0"/>
          <w:sz w:val="30"/>
          <w:szCs w:val="30"/>
        </w:rPr>
        <w:t>第三十四条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奖励金由计划财务处凭人事处通知发放，获奖者须按国家规定交纳个人所得税。</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kern w:val="0"/>
          <w:sz w:val="28"/>
          <w:szCs w:val="28"/>
        </w:rPr>
      </w:pPr>
      <w:r>
        <w:rPr>
          <w:rFonts w:hint="eastAsia" w:ascii="仿宋" w:hAnsi="仿宋" w:eastAsia="仿宋" w:cs="仿宋"/>
          <w:b/>
          <w:color w:val="auto"/>
          <w:kern w:val="0"/>
          <w:sz w:val="30"/>
          <w:szCs w:val="30"/>
        </w:rPr>
        <w:t>第三十五条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学校根据上级有关部门的安排及学校实际工作需要适时调整奖励项目及奖励金额。</w:t>
      </w:r>
    </w:p>
    <w:p>
      <w:pPr>
        <w:keepNext w:val="0"/>
        <w:keepLines w:val="0"/>
        <w:pageBreakBefore w:val="0"/>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sz w:val="28"/>
          <w:szCs w:val="28"/>
        </w:rPr>
      </w:pPr>
      <w:r>
        <w:rPr>
          <w:rFonts w:hint="eastAsia" w:ascii="仿宋" w:hAnsi="仿宋" w:eastAsia="仿宋" w:cs="仿宋"/>
          <w:b/>
          <w:color w:val="auto"/>
          <w:kern w:val="0"/>
          <w:sz w:val="30"/>
          <w:szCs w:val="30"/>
        </w:rPr>
        <w:t>第三十六条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sz w:val="28"/>
          <w:szCs w:val="28"/>
        </w:rPr>
        <w:t>如因工作需要须增设奖励项目或变动奖金数额，经相关部门汇同人事处研究后，报学校审批。</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200"/>
        <w:jc w:val="both"/>
        <w:textAlignment w:val="auto"/>
        <w:outlineLvl w:val="9"/>
        <w:rPr>
          <w:rFonts w:ascii="仿宋" w:hAnsi="仿宋" w:eastAsia="仿宋" w:cs="仿宋"/>
          <w:color w:val="auto"/>
          <w:kern w:val="0"/>
          <w:sz w:val="28"/>
          <w:szCs w:val="28"/>
        </w:rPr>
      </w:pPr>
      <w:r>
        <w:rPr>
          <w:rFonts w:hint="eastAsia" w:ascii="仿宋" w:hAnsi="仿宋" w:eastAsia="仿宋" w:cs="仿宋"/>
          <w:b/>
          <w:color w:val="auto"/>
          <w:kern w:val="0"/>
          <w:sz w:val="30"/>
          <w:szCs w:val="30"/>
        </w:rPr>
        <w:t>第三十七条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本办法自</w:t>
      </w:r>
      <w:r>
        <w:rPr>
          <w:rFonts w:ascii="仿宋" w:hAnsi="仿宋" w:eastAsia="仿宋" w:cs="仿宋"/>
          <w:color w:val="auto"/>
          <w:kern w:val="0"/>
          <w:sz w:val="28"/>
          <w:szCs w:val="28"/>
        </w:rPr>
        <w:t>2016</w:t>
      </w:r>
      <w:r>
        <w:rPr>
          <w:rFonts w:hint="eastAsia" w:ascii="仿宋" w:hAnsi="仿宋" w:eastAsia="仿宋" w:cs="仿宋"/>
          <w:color w:val="auto"/>
          <w:kern w:val="0"/>
          <w:sz w:val="28"/>
          <w:szCs w:val="28"/>
        </w:rPr>
        <w:t>年</w:t>
      </w:r>
      <w:r>
        <w:rPr>
          <w:rFonts w:ascii="仿宋" w:hAnsi="仿宋" w:eastAsia="仿宋" w:cs="仿宋"/>
          <w:color w:val="auto"/>
          <w:kern w:val="0"/>
          <w:sz w:val="28"/>
          <w:szCs w:val="28"/>
        </w:rPr>
        <w:t>1</w:t>
      </w:r>
      <w:r>
        <w:rPr>
          <w:rFonts w:hint="eastAsia" w:ascii="仿宋" w:hAnsi="仿宋" w:eastAsia="仿宋" w:cs="仿宋"/>
          <w:color w:val="auto"/>
          <w:kern w:val="0"/>
          <w:sz w:val="28"/>
          <w:szCs w:val="28"/>
        </w:rPr>
        <w:t>月</w:t>
      </w:r>
      <w:r>
        <w:rPr>
          <w:rFonts w:ascii="仿宋" w:hAnsi="仿宋" w:eastAsia="仿宋" w:cs="仿宋"/>
          <w:color w:val="auto"/>
          <w:kern w:val="0"/>
          <w:sz w:val="28"/>
          <w:szCs w:val="28"/>
        </w:rPr>
        <w:t>1</w:t>
      </w:r>
      <w:r>
        <w:rPr>
          <w:rFonts w:hint="eastAsia" w:ascii="仿宋" w:hAnsi="仿宋" w:eastAsia="仿宋" w:cs="仿宋"/>
          <w:color w:val="auto"/>
          <w:kern w:val="0"/>
          <w:sz w:val="28"/>
          <w:szCs w:val="28"/>
        </w:rPr>
        <w:t>日起执行，《关于印发〈西华大学教职工奖励办法〉的通知》（西华行字</w:t>
      </w:r>
      <w:r>
        <w:rPr>
          <w:rFonts w:ascii="仿宋" w:hAnsi="仿宋" w:eastAsia="仿宋" w:cs="仿宋"/>
          <w:color w:val="auto"/>
          <w:kern w:val="0"/>
          <w:sz w:val="28"/>
          <w:szCs w:val="28"/>
        </w:rPr>
        <w:t>[2015]101</w:t>
      </w:r>
      <w:r>
        <w:rPr>
          <w:rFonts w:hint="eastAsia" w:ascii="仿宋" w:hAnsi="仿宋" w:eastAsia="仿宋" w:cs="仿宋"/>
          <w:color w:val="auto"/>
          <w:kern w:val="0"/>
          <w:sz w:val="28"/>
          <w:szCs w:val="28"/>
        </w:rPr>
        <w:t>号）、《关于印发〈西华大学教职工奖励办法〉补充规定的通知》（西华行字</w:t>
      </w:r>
      <w:r>
        <w:rPr>
          <w:rFonts w:ascii="仿宋" w:hAnsi="仿宋" w:eastAsia="仿宋" w:cs="仿宋"/>
          <w:color w:val="auto"/>
          <w:kern w:val="0"/>
          <w:sz w:val="28"/>
          <w:szCs w:val="28"/>
        </w:rPr>
        <w:t>[2015]200</w:t>
      </w:r>
      <w:r>
        <w:rPr>
          <w:rFonts w:hint="eastAsia" w:ascii="仿宋" w:hAnsi="仿宋" w:eastAsia="仿宋" w:cs="仿宋"/>
          <w:color w:val="auto"/>
          <w:kern w:val="0"/>
          <w:sz w:val="28"/>
          <w:szCs w:val="28"/>
        </w:rPr>
        <w:t>号）同时废止。</w:t>
      </w:r>
    </w:p>
    <w:p>
      <w:pPr>
        <w:keepNext w:val="0"/>
        <w:keepLines w:val="0"/>
        <w:pageBreakBefore w:val="0"/>
        <w:widowControl/>
        <w:kinsoku/>
        <w:wordWrap/>
        <w:overflowPunct/>
        <w:topLinePunct w:val="0"/>
        <w:autoSpaceDE/>
        <w:autoSpaceDN/>
        <w:bidi w:val="0"/>
        <w:adjustRightInd/>
        <w:snapToGrid/>
        <w:spacing w:line="312" w:lineRule="auto"/>
        <w:ind w:left="0" w:leftChars="0" w:right="0" w:rightChars="0" w:firstLine="31680" w:firstLineChars="196"/>
        <w:jc w:val="both"/>
        <w:textAlignment w:val="auto"/>
        <w:outlineLvl w:val="9"/>
        <w:rPr>
          <w:rFonts w:ascii="仿宋" w:hAnsi="仿宋" w:eastAsia="仿宋" w:cs="仿宋"/>
          <w:color w:val="auto"/>
          <w:kern w:val="0"/>
          <w:sz w:val="28"/>
          <w:szCs w:val="28"/>
        </w:rPr>
      </w:pPr>
      <w:r>
        <w:rPr>
          <w:rFonts w:hint="eastAsia" w:ascii="仿宋" w:hAnsi="仿宋" w:eastAsia="仿宋" w:cs="仿宋"/>
          <w:b/>
          <w:color w:val="auto"/>
          <w:kern w:val="0"/>
          <w:sz w:val="30"/>
          <w:szCs w:val="30"/>
        </w:rPr>
        <w:t>第三十八条</w:t>
      </w:r>
      <w:r>
        <w:rPr>
          <w:rFonts w:hint="eastAsia" w:ascii="仿宋" w:hAnsi="仿宋" w:eastAsia="仿宋" w:cs="仿宋"/>
          <w:b/>
          <w:color w:val="auto"/>
          <w:kern w:val="0"/>
          <w:sz w:val="30"/>
          <w:szCs w:val="30"/>
          <w:lang w:val="en-US" w:eastAsia="zh-CN"/>
        </w:rPr>
        <w:t xml:space="preserve"> </w:t>
      </w:r>
      <w:r>
        <w:rPr>
          <w:rFonts w:hint="eastAsia" w:ascii="仿宋" w:hAnsi="仿宋" w:eastAsia="仿宋" w:cs="仿宋"/>
          <w:color w:val="auto"/>
          <w:kern w:val="0"/>
          <w:sz w:val="28"/>
          <w:szCs w:val="28"/>
        </w:rPr>
        <w:t>本办法由学校相关职能部门负责解释。</w:t>
      </w:r>
    </w:p>
    <w:p>
      <w:pPr>
        <w:widowControl/>
        <w:spacing w:line="300" w:lineRule="auto"/>
        <w:ind w:firstLine="31680" w:firstLineChars="196"/>
        <w:jc w:val="left"/>
        <w:rPr>
          <w:rFonts w:ascii="宋体"/>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hint="eastAsia" w:ascii="宋体" w:hAnsi="宋体"/>
          <w:b/>
          <w:color w:val="auto"/>
          <w:kern w:val="0"/>
          <w:sz w:val="28"/>
          <w:szCs w:val="28"/>
        </w:rPr>
      </w:pPr>
    </w:p>
    <w:p>
      <w:pPr>
        <w:widowControl/>
        <w:spacing w:line="300" w:lineRule="auto"/>
        <w:jc w:val="left"/>
        <w:rPr>
          <w:rFonts w:ascii="宋体"/>
          <w:b/>
          <w:color w:val="auto"/>
          <w:kern w:val="0"/>
          <w:sz w:val="28"/>
          <w:szCs w:val="28"/>
        </w:rPr>
      </w:pPr>
      <w:r>
        <w:rPr>
          <w:rFonts w:hint="eastAsia" w:ascii="宋体" w:hAnsi="宋体"/>
          <w:b/>
          <w:color w:val="auto"/>
          <w:kern w:val="0"/>
          <w:sz w:val="28"/>
          <w:szCs w:val="28"/>
        </w:rPr>
        <w:t>附件：成果奖励中论文期刊分级、出版社及研究报告分类、纵向项目分类</w:t>
      </w:r>
    </w:p>
    <w:p>
      <w:pPr>
        <w:keepNext w:val="0"/>
        <w:keepLines w:val="0"/>
        <w:pageBreakBefore w:val="0"/>
        <w:widowControl/>
        <w:kinsoku/>
        <w:wordWrap/>
        <w:overflowPunct/>
        <w:topLinePunct w:val="0"/>
        <w:autoSpaceDE/>
        <w:autoSpaceDN/>
        <w:bidi w:val="0"/>
        <w:adjustRightInd/>
        <w:snapToGrid/>
        <w:spacing w:before="313" w:beforeLines="100" w:line="300" w:lineRule="auto"/>
        <w:ind w:left="0" w:leftChars="0" w:right="0" w:rightChars="0" w:firstLine="548" w:firstLineChars="196"/>
        <w:jc w:val="left"/>
        <w:textAlignment w:val="auto"/>
        <w:outlineLvl w:val="9"/>
        <w:rPr>
          <w:rFonts w:ascii="宋体"/>
          <w:b/>
          <w:color w:val="auto"/>
          <w:kern w:val="0"/>
          <w:sz w:val="28"/>
          <w:szCs w:val="28"/>
        </w:rPr>
      </w:pPr>
      <w:r>
        <w:rPr>
          <w:rFonts w:hint="eastAsia" w:ascii="宋体" w:hAnsi="宋体"/>
          <w:b/>
          <w:color w:val="auto"/>
          <w:kern w:val="0"/>
          <w:sz w:val="28"/>
          <w:szCs w:val="28"/>
        </w:rPr>
        <w:t>一、学术期刊分级</w:t>
      </w:r>
    </w:p>
    <w:p>
      <w:pPr>
        <w:keepNext w:val="0"/>
        <w:keepLines w:val="0"/>
        <w:pageBreakBefore w:val="0"/>
        <w:widowControl/>
        <w:kinsoku/>
        <w:wordWrap/>
        <w:overflowPunct/>
        <w:topLinePunct w:val="0"/>
        <w:autoSpaceDE/>
        <w:autoSpaceDN/>
        <w:bidi w:val="0"/>
        <w:adjustRightInd/>
        <w:snapToGrid/>
        <w:spacing w:before="157" w:beforeLines="50" w:after="157" w:afterLines="50" w:line="300" w:lineRule="auto"/>
        <w:ind w:left="0" w:leftChars="0" w:right="0" w:rightChars="0" w:firstLine="548" w:firstLineChars="196"/>
        <w:jc w:val="both"/>
        <w:textAlignment w:val="auto"/>
        <w:outlineLvl w:val="9"/>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 xml:space="preserve">(一) </w:t>
      </w:r>
      <w:r>
        <w:rPr>
          <w:rFonts w:hint="eastAsia" w:ascii="仿宋" w:hAnsi="仿宋" w:eastAsia="仿宋" w:cs="仿宋"/>
          <w:b/>
          <w:bCs/>
          <w:color w:val="auto"/>
          <w:kern w:val="0"/>
          <w:sz w:val="28"/>
          <w:szCs w:val="28"/>
        </w:rPr>
        <w:t>西华大学中文学术期刊分级目录（自然科学）</w:t>
      </w:r>
    </w:p>
    <w:p>
      <w:pPr>
        <w:widowControl/>
        <w:spacing w:line="300" w:lineRule="auto"/>
        <w:jc w:val="left"/>
        <w:rPr>
          <w:rFonts w:hint="eastAsia" w:ascii="仿宋" w:hAnsi="仿宋" w:eastAsia="仿宋" w:cs="仿宋"/>
          <w:b/>
          <w:color w:val="auto"/>
          <w:kern w:val="0"/>
          <w:sz w:val="28"/>
          <w:szCs w:val="28"/>
        </w:rPr>
      </w:pPr>
      <w:r>
        <w:rPr>
          <w:rFonts w:hint="eastAsia" w:ascii="仿宋" w:hAnsi="仿宋" w:eastAsia="仿宋" w:cs="仿宋"/>
          <w:b/>
          <w:bCs/>
          <w:color w:val="auto"/>
          <w:kern w:val="0"/>
          <w:sz w:val="28"/>
          <w:szCs w:val="28"/>
          <w:lang w:val="en-US" w:eastAsia="zh-CN"/>
        </w:rPr>
        <w:t xml:space="preserve">    1. </w:t>
      </w:r>
      <w:r>
        <w:rPr>
          <w:rFonts w:hint="eastAsia" w:ascii="仿宋" w:hAnsi="仿宋" w:eastAsia="仿宋" w:cs="仿宋"/>
          <w:b/>
          <w:bCs/>
          <w:color w:val="auto"/>
          <w:kern w:val="0"/>
          <w:sz w:val="28"/>
          <w:szCs w:val="28"/>
        </w:rPr>
        <w:t>A级学术期刊</w:t>
      </w:r>
    </w:p>
    <w:tbl>
      <w:tblPr>
        <w:tblStyle w:val="24"/>
        <w:tblW w:w="9231"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2215"/>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186"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学科</w:t>
            </w:r>
          </w:p>
        </w:tc>
        <w:tc>
          <w:tcPr>
            <w:tcW w:w="2215"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期刊名称</w:t>
            </w:r>
          </w:p>
        </w:tc>
        <w:tc>
          <w:tcPr>
            <w:tcW w:w="4830"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2186"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多学科综合</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自然科学进展</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国家自然科学基金委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科学通报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数学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数学学报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中国数学会、中国科学院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物理学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物理学报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中国物理学会、中国科学院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统计学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统计研究</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中国统计学会、国家统计局统计科学研究所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化学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化学学报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中国化学会、中科院上海有机化学研究所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力学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力学学报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中国力学学会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机械工程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机械工程学报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中国机械工程学会、机械工业信息研究院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仪器科学与技术</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仪器仪表学报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中国仪器仪表学会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材料科学与工程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材料研究学报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国家自然科学基金委、中国材料研究学会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冶金工程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金属学报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186"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动力工程及工程热物理</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动力工程学报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上海上发院发电成套设备工程有限公司、中国动力工程学会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内燃机学报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中国内燃机学会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电气工程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中国电机工程学报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中国电机工程学会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电子科学与技术</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光电子</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激光</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中国光电学会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信息与通信工程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电子学报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控制科学与技术</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自动化学报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中国自动化学会中国科学院自动化研究所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计算机科学与技术</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计算机学报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中国计算机学会、中国科学院计算技术研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软件工程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软件学报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中国科学院软件研究所　中国计算机学会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建筑学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建筑学报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中国建筑学会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土木工程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土木工程学报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中国土木工程学会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风景园林学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中国园林</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中国风景园林学会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城乡规划学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城市规划</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中国城市规划学会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水利工程学科</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水利学报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中国水利学会、中国大坝协会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石油与天然气工程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石油学报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中国石油学会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交通运输工程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交通运输工程学报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中国铁道科学</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中国铁道科学研究院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农业工程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农业工程学报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中国农业工程学会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环境科学与工程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环境科学</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中国科学院生态环境研究中心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生物医学工程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中国生物医学工程学报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中国生物医学工程学会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食品科学与工程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食品科学</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北京市食品研究所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生物工程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微生物学报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中国科学院微生物研究所；中国微生物学会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中药学</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中国中药杂志</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8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安全科学与工程</w:t>
            </w:r>
          </w:p>
        </w:tc>
        <w:tc>
          <w:tcPr>
            <w:tcW w:w="221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中国安全科学学报</w:t>
            </w:r>
          </w:p>
        </w:tc>
        <w:tc>
          <w:tcPr>
            <w:tcW w:w="4830"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中国职业安全健康协会</w:t>
            </w:r>
          </w:p>
        </w:tc>
      </w:tr>
    </w:tbl>
    <w:p>
      <w:pPr>
        <w:spacing w:line="300" w:lineRule="auto"/>
        <w:rPr>
          <w:color w:val="auto"/>
        </w:rPr>
      </w:pPr>
    </w:p>
    <w:p>
      <w:pPr>
        <w:widowControl/>
        <w:spacing w:line="300" w:lineRule="auto"/>
        <w:jc w:val="left"/>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 xml:space="preserve">    2. B级学术期刊</w:t>
      </w:r>
    </w:p>
    <w:tbl>
      <w:tblPr>
        <w:tblStyle w:val="24"/>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2145"/>
        <w:gridCol w:w="4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学科</w:t>
            </w:r>
          </w:p>
        </w:tc>
        <w:tc>
          <w:tcPr>
            <w:tcW w:w="2145"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期刊名称</w:t>
            </w:r>
          </w:p>
        </w:tc>
        <w:tc>
          <w:tcPr>
            <w:tcW w:w="4941"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数学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数学进展</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数学</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中国科学院、国家自然科学基金委员会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物理学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物理学进展</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中国物理学会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光学学报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中国光学学会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化学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物理化学学报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化学通报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中国化学会、中国科学院化学研究所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统计学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统计与决策</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湖北省统计局统计科学研究所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力学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爆炸与冲击</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中国力学学会等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力学进展</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中国科学院力学研究所</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中国力学学会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机械工程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计量学报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中国计量测试学会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摩擦学学报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中国摩擦学学会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汽车工程</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中国汽车工程学会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仪器科学与技术</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电子测量与仪器学报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中国电子学会、北京思得易咨询中心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材料科学与工程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高分子材料学报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中国高分子材料学会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焊接学报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中国焊接学会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冶金工程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中国有色金属学报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中国有色金属学会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材料热处理学报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动力工程及工程热物理</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工程热物理学报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中国科学院工程热物理研究所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内燃机工程</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中国内燃机学会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热能动力工程</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中国船舶重工集团公司第七零三研究所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电气工程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电力系统自动化</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国网电力科学研究院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电工技术学报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中国电工技术学会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电子科学与技术</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电波科学学报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信息与通信工程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通信学报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中国通信学会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电子与信息学报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中国科学院电子学研究所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控制科学与技术</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控制与决策</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东北大学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系统仿真学报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中国航天科工集团</w:t>
            </w:r>
            <w:r>
              <w:rPr>
                <w:rFonts w:ascii="仿宋" w:hAnsi="仿宋" w:eastAsia="仿宋" w:cs="仿宋"/>
                <w:color w:val="auto"/>
                <w:kern w:val="0"/>
                <w:sz w:val="24"/>
                <w:szCs w:val="24"/>
              </w:rPr>
              <w:t>706</w:t>
            </w:r>
            <w:r>
              <w:rPr>
                <w:rFonts w:hint="eastAsia" w:ascii="仿宋" w:hAnsi="仿宋" w:eastAsia="仿宋" w:cs="仿宋"/>
                <w:color w:val="auto"/>
                <w:kern w:val="0"/>
                <w:sz w:val="24"/>
                <w:szCs w:val="24"/>
              </w:rPr>
              <w:t>所、中国系统仿真学会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计算机科学与技术</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计算机研究与发展</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中国科学院计算技术研究所；中国计算机学会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计算机辅助设计与图形学学报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中国计算机学会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软件工程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中国图象图形学报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中国科学院遥感与数字地球研究所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建筑学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建筑结构学报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中国建筑学会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暖通空调</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亚太建筑科技信息研究院等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土木工程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中国给水排水</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中国市政工程华北设计研究院、国家城市给水排水工程技术研究中心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岩土力学</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中国科学院武汉岩土力学研究所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风景园林学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风景园林</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城乡规划学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规划师</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广西师范大学报刊传媒集团有限公司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水利工程学科</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水力发电学报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中国水力发电工程学会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水科学进展</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南京水利科学研究院</w:t>
            </w:r>
            <w:r>
              <w:rPr>
                <w:rFonts w:ascii="仿宋" w:hAnsi="仿宋" w:eastAsia="仿宋" w:cs="仿宋"/>
                <w:color w:val="auto"/>
                <w:kern w:val="0"/>
                <w:sz w:val="24"/>
                <w:szCs w:val="24"/>
              </w:rPr>
              <w:t xml:space="preserve"> </w:t>
            </w:r>
            <w:r>
              <w:rPr>
                <w:rFonts w:hint="eastAsia" w:ascii="仿宋" w:hAnsi="仿宋" w:eastAsia="仿宋" w:cs="仿宋"/>
                <w:color w:val="auto"/>
                <w:kern w:val="0"/>
                <w:sz w:val="24"/>
                <w:szCs w:val="24"/>
              </w:rPr>
              <w:t>中国水利学会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石油与天然气工程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石油勘探与开发</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中国石油天然气股份有限公司勘探开发研究院、中国石油集团科学技术研究院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交通运输工程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交通运输系统工程与信息</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中国系统工程学会主办、交通运输系统工程专业委员会承办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中国公路学报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长安大学、中国公路学会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农业工程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农业机械学报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2"/>
                <w:szCs w:val="22"/>
              </w:rPr>
              <w:t>中国农业机械学会</w:t>
            </w:r>
            <w:r>
              <w:rPr>
                <w:rFonts w:ascii="仿宋" w:hAnsi="仿宋" w:eastAsia="仿宋" w:cs="仿宋"/>
                <w:color w:val="auto"/>
                <w:kern w:val="0"/>
                <w:sz w:val="22"/>
                <w:szCs w:val="22"/>
              </w:rPr>
              <w:t>,</w:t>
            </w:r>
            <w:r>
              <w:rPr>
                <w:rFonts w:hint="eastAsia" w:ascii="仿宋" w:hAnsi="仿宋" w:eastAsia="仿宋" w:cs="仿宋"/>
                <w:color w:val="auto"/>
                <w:kern w:val="0"/>
                <w:sz w:val="22"/>
                <w:szCs w:val="22"/>
              </w:rPr>
              <w:t>中国农业机械化科学研究院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环境科学与工程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环境工程学报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中国科学院生态环境研究中心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环境科学学报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中国科学院生态环境研究中心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食品科学与工程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食品与发酵工业</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中国食品发酵工业研究院，全国食品与发酵工业信息中心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中国食品学报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中国食品科学技术学会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生物工程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中国生物工程杂志</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中国科学院文献情报中心</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中国生物技术发展中心</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中国生物工程学会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微生物学通报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中国科学院微生物研究所；中国微生物学会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restart"/>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药学</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中国药学杂志</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中国药学会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94" w:type="dxa"/>
            <w:vMerge w:val="continue"/>
            <w:vAlign w:val="center"/>
          </w:tcPr>
          <w:p>
            <w:pPr>
              <w:widowControl/>
              <w:spacing w:line="300" w:lineRule="auto"/>
              <w:ind w:firstLine="470" w:firstLineChars="196"/>
              <w:rPr>
                <w:rFonts w:ascii="仿宋" w:hAnsi="仿宋" w:eastAsia="仿宋" w:cs="仿宋"/>
                <w:color w:val="auto"/>
                <w:kern w:val="0"/>
                <w:sz w:val="24"/>
                <w:szCs w:val="24"/>
              </w:rPr>
            </w:pP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药学学报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中国药学会、中国医学科学院药物研究所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2194"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安全科学与工程</w:t>
            </w:r>
          </w:p>
        </w:tc>
        <w:tc>
          <w:tcPr>
            <w:tcW w:w="2145"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安全与环境学报</w:t>
            </w:r>
          </w:p>
        </w:tc>
        <w:tc>
          <w:tcPr>
            <w:tcW w:w="4941" w:type="dxa"/>
            <w:vAlign w:val="center"/>
          </w:tcPr>
          <w:p>
            <w:pPr>
              <w:widowControl/>
              <w:spacing w:line="300" w:lineRule="auto"/>
              <w:rPr>
                <w:rFonts w:ascii="仿宋" w:hAnsi="仿宋" w:eastAsia="仿宋" w:cs="仿宋"/>
                <w:color w:val="auto"/>
                <w:kern w:val="0"/>
                <w:sz w:val="24"/>
                <w:szCs w:val="24"/>
              </w:rPr>
            </w:pPr>
            <w:r>
              <w:rPr>
                <w:rFonts w:hint="eastAsia" w:ascii="仿宋" w:hAnsi="仿宋" w:eastAsia="仿宋" w:cs="仿宋"/>
                <w:color w:val="auto"/>
                <w:kern w:val="0"/>
                <w:sz w:val="24"/>
                <w:szCs w:val="24"/>
              </w:rPr>
              <w:t>北京理工大学，中国环境科学学会，中国职业安全健康协会</w:t>
            </w:r>
          </w:p>
        </w:tc>
      </w:tr>
    </w:tbl>
    <w:p>
      <w:pPr>
        <w:spacing w:line="300" w:lineRule="auto"/>
        <w:jc w:val="both"/>
        <w:rPr>
          <w:rFonts w:hint="eastAsia" w:ascii="仿宋" w:hAnsi="仿宋" w:eastAsia="仿宋" w:cs="仿宋"/>
          <w:color w:val="auto"/>
        </w:rPr>
      </w:pPr>
      <w:r>
        <w:rPr>
          <w:rFonts w:hint="eastAsia" w:ascii="仿宋" w:hAnsi="仿宋" w:eastAsia="仿宋" w:cs="仿宋"/>
          <w:b/>
          <w:bCs/>
          <w:color w:val="auto"/>
          <w:kern w:val="0"/>
          <w:sz w:val="28"/>
          <w:szCs w:val="28"/>
          <w:lang w:val="en-US" w:eastAsia="zh-CN"/>
        </w:rPr>
        <w:t xml:space="preserve">    </w:t>
      </w:r>
      <w:r>
        <w:rPr>
          <w:rFonts w:hint="eastAsia" w:ascii="仿宋" w:hAnsi="仿宋" w:eastAsia="仿宋" w:cs="仿宋"/>
          <w:b/>
          <w:bCs/>
          <w:color w:val="auto"/>
          <w:kern w:val="0"/>
          <w:sz w:val="28"/>
          <w:szCs w:val="28"/>
          <w:lang w:eastAsia="zh-CN"/>
        </w:rPr>
        <w:t>（</w:t>
      </w:r>
      <w:r>
        <w:rPr>
          <w:rFonts w:hint="eastAsia" w:ascii="仿宋" w:hAnsi="仿宋" w:eastAsia="仿宋" w:cs="仿宋"/>
          <w:b/>
          <w:bCs/>
          <w:color w:val="auto"/>
          <w:kern w:val="0"/>
          <w:sz w:val="28"/>
          <w:szCs w:val="28"/>
          <w:lang w:val="en-US" w:eastAsia="zh-CN"/>
        </w:rPr>
        <w:t xml:space="preserve">二） </w:t>
      </w:r>
      <w:r>
        <w:rPr>
          <w:rFonts w:hint="eastAsia" w:ascii="仿宋" w:hAnsi="仿宋" w:eastAsia="仿宋" w:cs="仿宋"/>
          <w:b/>
          <w:bCs/>
          <w:color w:val="auto"/>
          <w:kern w:val="0"/>
          <w:sz w:val="28"/>
          <w:szCs w:val="28"/>
        </w:rPr>
        <w:t>西华大学中文学术期刊分级目录（人文社科）</w:t>
      </w:r>
    </w:p>
    <w:p>
      <w:pPr>
        <w:keepNext w:val="0"/>
        <w:keepLines w:val="0"/>
        <w:pageBreakBefore w:val="0"/>
        <w:widowControl w:val="0"/>
        <w:kinsoku/>
        <w:wordWrap/>
        <w:overflowPunct/>
        <w:topLinePunct w:val="0"/>
        <w:autoSpaceDE/>
        <w:autoSpaceDN/>
        <w:bidi w:val="0"/>
        <w:adjustRightInd/>
        <w:snapToGrid/>
        <w:spacing w:before="157" w:beforeLines="50" w:line="300" w:lineRule="auto"/>
        <w:ind w:left="0" w:leftChars="0" w:right="0" w:rightChars="0" w:firstLine="0" w:firstLineChars="0"/>
        <w:jc w:val="both"/>
        <w:textAlignment w:val="auto"/>
        <w:outlineLvl w:val="9"/>
        <w:rPr>
          <w:rFonts w:hint="eastAsia" w:ascii="仿宋" w:hAnsi="仿宋" w:eastAsia="仿宋" w:cs="仿宋"/>
          <w:color w:val="auto"/>
        </w:rPr>
      </w:pPr>
      <w:r>
        <w:rPr>
          <w:rFonts w:hint="eastAsia" w:ascii="仿宋" w:hAnsi="仿宋" w:eastAsia="仿宋" w:cs="仿宋"/>
          <w:b/>
          <w:bCs/>
          <w:color w:val="auto"/>
          <w:kern w:val="0"/>
          <w:sz w:val="28"/>
          <w:szCs w:val="28"/>
          <w:lang w:val="en-US" w:eastAsia="zh-CN"/>
        </w:rPr>
        <w:t xml:space="preserve">     1. </w:t>
      </w:r>
      <w:r>
        <w:rPr>
          <w:rFonts w:hint="eastAsia" w:ascii="仿宋" w:hAnsi="仿宋" w:eastAsia="仿宋" w:cs="仿宋"/>
          <w:b/>
          <w:bCs/>
          <w:color w:val="auto"/>
          <w:kern w:val="0"/>
          <w:sz w:val="28"/>
          <w:szCs w:val="28"/>
        </w:rPr>
        <w:t>A级学术期刊</w:t>
      </w:r>
    </w:p>
    <w:tbl>
      <w:tblPr>
        <w:tblStyle w:val="24"/>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924"/>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center"/>
              <w:textAlignment w:val="auto"/>
              <w:outlineLvl w:val="9"/>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学科</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center"/>
              <w:textAlignment w:val="auto"/>
              <w:outlineLvl w:val="9"/>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期刊名称</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center"/>
              <w:textAlignment w:val="auto"/>
              <w:outlineLvl w:val="9"/>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综合类</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求是</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中国共产党中央委员会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哲学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哲学研究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中国社科院哲学研究所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理论经济</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经济研究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中国社科院经济研究所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Merge w:val="restart"/>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应用经济</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中国工业经济</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中国社科院工业经济研究所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Merge w:val="continue"/>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firstLine="470" w:firstLineChars="196"/>
              <w:jc w:val="left"/>
              <w:textAlignment w:val="auto"/>
              <w:outlineLvl w:val="9"/>
              <w:rPr>
                <w:rFonts w:ascii="仿宋" w:hAnsi="仿宋" w:eastAsia="仿宋" w:cs="仿宋"/>
                <w:color w:val="auto"/>
                <w:kern w:val="0"/>
                <w:sz w:val="24"/>
                <w:szCs w:val="24"/>
              </w:rPr>
            </w:pP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中国农业经济</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中国社科院农业发展研究所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法学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法学研究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中国社会科学院法学研究所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政治学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政治学研究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中国社会科学院政治学研究所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社会学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社会学研究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中国社科院社会学研究所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民族学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民族研究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中国社科院民族研究所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马克思主义理论</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马克思主义研究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中国社科院马克思主义研究院、中国社会科学院马克思主义研究学部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教育学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教育研究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中央教育科学研究所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心理学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心理学报</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中国心理学会、中科院心理研究所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体育学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体育科学</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中国体育科学学会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中国语言文学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文学评论</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中国社科院文学研究所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外国语言文学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外国文学评论</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中国社科院外国文学研究所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新闻传播学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新闻与传播研究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中国社科院新闻研究所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历史学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历史研究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中国社科院历史研究所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管理科学与工程学科</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管理科学学报</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国家自然科学基金委员会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工商管理</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管理世界</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国务院发展研究中心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公共管理</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中国行政管理</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中国行政管理协会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图书情报与档案管理</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中国图书馆学报</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国家图书馆、中国图书馆学会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艺术学理论</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文艺研究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中国艺术研究院</w:t>
            </w:r>
            <w:r>
              <w:rPr>
                <w:rFonts w:ascii="仿宋" w:hAnsi="仿宋" w:eastAsia="仿宋" w:cs="仿宋"/>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美术学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美术研究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中央美术学院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Merge w:val="restart"/>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音乐与舞蹈学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音乐研究</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人民音乐出版社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Merge w:val="continue"/>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firstLine="470" w:firstLineChars="196"/>
              <w:jc w:val="left"/>
              <w:textAlignment w:val="auto"/>
              <w:outlineLvl w:val="9"/>
              <w:rPr>
                <w:rFonts w:ascii="仿宋" w:hAnsi="仿宋" w:eastAsia="仿宋" w:cs="仿宋"/>
                <w:color w:val="auto"/>
                <w:kern w:val="0"/>
                <w:sz w:val="24"/>
                <w:szCs w:val="24"/>
              </w:rPr>
            </w:pP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舞蹈</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中国舞蹈家协会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戏剧与影视学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电影艺术</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中国电影家协会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2385"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设计学</w:t>
            </w:r>
          </w:p>
        </w:tc>
        <w:tc>
          <w:tcPr>
            <w:tcW w:w="1924"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装饰</w:t>
            </w:r>
          </w:p>
        </w:tc>
        <w:tc>
          <w:tcPr>
            <w:tcW w:w="4766" w:type="dxa"/>
            <w:vAlign w:val="center"/>
          </w:tcPr>
          <w:p>
            <w:pPr>
              <w:keepNext w:val="0"/>
              <w:keepLines w:val="0"/>
              <w:pageBreakBefore w:val="0"/>
              <w:widowControl/>
              <w:kinsoku/>
              <w:wordWrap/>
              <w:overflowPunct/>
              <w:topLinePunct w:val="0"/>
              <w:autoSpaceDE/>
              <w:autoSpaceDN/>
              <w:bidi w:val="0"/>
              <w:adjustRightInd/>
              <w:snapToGrid/>
              <w:spacing w:line="324" w:lineRule="auto"/>
              <w:ind w:left="0" w:leftChars="0" w:right="0" w:rightChars="0"/>
              <w:jc w:val="left"/>
              <w:textAlignment w:val="auto"/>
              <w:outlineLvl w:val="9"/>
              <w:rPr>
                <w:rFonts w:ascii="仿宋" w:hAnsi="仿宋" w:eastAsia="仿宋" w:cs="仿宋"/>
                <w:color w:val="auto"/>
                <w:kern w:val="0"/>
                <w:sz w:val="24"/>
                <w:szCs w:val="24"/>
              </w:rPr>
            </w:pPr>
            <w:r>
              <w:rPr>
                <w:rFonts w:hint="eastAsia" w:ascii="仿宋" w:hAnsi="仿宋" w:eastAsia="仿宋" w:cs="仿宋"/>
                <w:color w:val="auto"/>
                <w:kern w:val="0"/>
                <w:sz w:val="24"/>
                <w:szCs w:val="24"/>
              </w:rPr>
              <w:t>清华大学</w:t>
            </w:r>
            <w:r>
              <w:rPr>
                <w:rFonts w:ascii="仿宋" w:hAnsi="仿宋" w:eastAsia="仿宋" w:cs="仿宋"/>
                <w:color w:val="auto"/>
                <w:kern w:val="0"/>
                <w:sz w:val="24"/>
                <w:szCs w:val="24"/>
              </w:rPr>
              <w:t xml:space="preserve"> </w:t>
            </w:r>
          </w:p>
        </w:tc>
      </w:tr>
    </w:tbl>
    <w:p>
      <w:pPr>
        <w:spacing w:line="300" w:lineRule="auto"/>
        <w:rPr>
          <w:color w:val="auto"/>
        </w:rPr>
      </w:pPr>
    </w:p>
    <w:p>
      <w:pPr>
        <w:spacing w:line="300" w:lineRule="auto"/>
        <w:rPr>
          <w:color w:val="auto"/>
        </w:rPr>
      </w:pPr>
      <w:r>
        <w:rPr>
          <w:rFonts w:hint="eastAsia" w:ascii="宋体" w:hAnsi="宋体"/>
          <w:b/>
          <w:bCs/>
          <w:color w:val="auto"/>
          <w:kern w:val="0"/>
          <w:sz w:val="28"/>
          <w:szCs w:val="28"/>
          <w:lang w:val="en-US" w:eastAsia="zh-CN"/>
        </w:rPr>
        <w:t xml:space="preserve">     </w:t>
      </w:r>
      <w:r>
        <w:rPr>
          <w:rFonts w:hint="eastAsia" w:ascii="仿宋" w:hAnsi="仿宋" w:eastAsia="仿宋" w:cs="仿宋"/>
          <w:b/>
          <w:bCs/>
          <w:color w:val="auto"/>
          <w:kern w:val="0"/>
          <w:sz w:val="28"/>
          <w:szCs w:val="28"/>
          <w:lang w:val="en-US" w:eastAsia="zh-CN"/>
        </w:rPr>
        <w:t xml:space="preserve">2. </w:t>
      </w:r>
      <w:r>
        <w:rPr>
          <w:rFonts w:hint="eastAsia" w:ascii="仿宋" w:hAnsi="仿宋" w:eastAsia="仿宋" w:cs="仿宋"/>
          <w:b/>
          <w:bCs/>
          <w:color w:val="auto"/>
          <w:kern w:val="0"/>
          <w:sz w:val="28"/>
          <w:szCs w:val="28"/>
        </w:rPr>
        <w:t>B级学术期刊</w:t>
      </w:r>
    </w:p>
    <w:tbl>
      <w:tblPr>
        <w:tblStyle w:val="24"/>
        <w:tblW w:w="91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2475"/>
        <w:gridCol w:w="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学科</w:t>
            </w:r>
          </w:p>
        </w:tc>
        <w:tc>
          <w:tcPr>
            <w:tcW w:w="2475"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期刊名称</w:t>
            </w:r>
          </w:p>
        </w:tc>
        <w:tc>
          <w:tcPr>
            <w:tcW w:w="4596" w:type="dxa"/>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综合类</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中国社会科学文摘</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全文</w:t>
            </w:r>
            <w:r>
              <w:rPr>
                <w:rFonts w:ascii="仿宋" w:hAnsi="仿宋" w:eastAsia="仿宋" w:cs="仿宋"/>
                <w:color w:val="auto"/>
                <w:kern w:val="0"/>
                <w:sz w:val="24"/>
                <w:szCs w:val="24"/>
              </w:rPr>
              <w:t>)</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中国社会科学杂志期刊社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新华文摘</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全文转载</w:t>
            </w:r>
            <w:r>
              <w:rPr>
                <w:rFonts w:ascii="仿宋" w:hAnsi="仿宋" w:eastAsia="仿宋" w:cs="仿宋"/>
                <w:color w:val="auto"/>
                <w:kern w:val="0"/>
                <w:sz w:val="24"/>
                <w:szCs w:val="24"/>
              </w:rPr>
              <w:t>)</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哲学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哲学动态</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中国社科院哲学研究所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伦理学研究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湖南师范大学道德文化研究中心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经济学（含理论经济、应用经济）</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世界经济</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中国社会科学院世界经济与政治研究所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经济学（季刊）</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北京大学中国经济研究中心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金融研究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中国金融学会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会计研究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中国会计学会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旅游学刊</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北京联合大学旅游学院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法学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中国法学</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中国法学会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中外法学</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法学</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华东政法大学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政治学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世界经济与政治</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中国社科院世界经济与政治研究所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国家行政学院学报</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国家行政学院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社会学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人口研究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中国人民大学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民族学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中央民族大学学报</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中国藏学</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中国藏学研究中心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民俗研究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马克思主义理论</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马克思主义与现实</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中央编译局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教学与研究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中国人民大学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教育学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学前教育研究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中国学前教育研究会、长沙师范学校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北京大学教育评论</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中国高教研究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中国高等教育研究会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心理学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心理科学</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中国心理学会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体育学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北京体育大学学报</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北京体育大学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上海体育学院学报</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上海体育学院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中国语言文学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文学遗产</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中国社科院文学研究所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文艺理论研究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中国文艺理论学会、华东师范大学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中国语文</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中国社科院语言研究所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方言</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中国社科院语言研究所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外国语言文学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中国翻译</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中国外文局对外传播研究中心等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外国文学研究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华中师范大学文学院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外语教学与研究</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北京外国语大学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外国语</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上海外国语大学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新闻传播学</w:t>
            </w: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新闻大学</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国际新闻界</w:t>
            </w:r>
          </w:p>
        </w:tc>
        <w:tc>
          <w:tcPr>
            <w:tcW w:w="4596"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中国人民大学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历史学</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中国史研究</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中国社科院历史研究所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近代史研究</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中国社科院近代史研究所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管理科学与工程学科</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HYPERLINK "http://www.lwlm.com/Economy/" \t "_blank" </w:instrText>
            </w:r>
            <w:r>
              <w:rPr>
                <w:rFonts w:hint="eastAsia" w:ascii="仿宋" w:hAnsi="仿宋" w:eastAsia="仿宋" w:cs="仿宋"/>
                <w:color w:val="auto"/>
                <w:kern w:val="0"/>
                <w:sz w:val="24"/>
                <w:szCs w:val="24"/>
              </w:rPr>
              <w:fldChar w:fldCharType="separate"/>
            </w:r>
            <w:r>
              <w:rPr>
                <w:rFonts w:hint="eastAsia" w:ascii="仿宋" w:hAnsi="仿宋" w:eastAsia="仿宋" w:cs="仿宋"/>
                <w:color w:val="auto"/>
                <w:kern w:val="0"/>
                <w:sz w:val="24"/>
                <w:szCs w:val="24"/>
              </w:rPr>
              <w:t>中国管理科学</w:t>
            </w:r>
            <w:r>
              <w:rPr>
                <w:rFonts w:hint="eastAsia" w:ascii="仿宋" w:hAnsi="仿宋" w:eastAsia="仿宋" w:cs="仿宋"/>
                <w:color w:val="auto"/>
                <w:kern w:val="0"/>
                <w:sz w:val="24"/>
                <w:szCs w:val="24"/>
              </w:rPr>
              <w:fldChar w:fldCharType="end"/>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中国优选法统筹法与经济数学研究会 中科院科技政策与管理科学研究所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管理工程学报</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HYPERLINK "http://so.lwlm.com/cse/search?s=15462154089039843970&amp;entry=1&amp;q=%E6%B5%99%E6%B1%9F%E5%A4%A7%E5%AD%A6" \t "_blank" </w:instrText>
            </w:r>
            <w:r>
              <w:rPr>
                <w:rFonts w:hint="eastAsia" w:ascii="仿宋" w:hAnsi="仿宋" w:eastAsia="仿宋" w:cs="仿宋"/>
                <w:color w:val="auto"/>
                <w:kern w:val="0"/>
                <w:sz w:val="24"/>
                <w:szCs w:val="24"/>
              </w:rPr>
              <w:fldChar w:fldCharType="separate"/>
            </w:r>
            <w:r>
              <w:rPr>
                <w:rFonts w:hint="eastAsia" w:ascii="仿宋" w:hAnsi="仿宋" w:eastAsia="仿宋" w:cs="仿宋"/>
                <w:color w:val="auto"/>
                <w:kern w:val="0"/>
                <w:sz w:val="24"/>
                <w:szCs w:val="24"/>
              </w:rPr>
              <w:t>浙江大学</w:t>
            </w:r>
            <w:r>
              <w:rPr>
                <w:rFonts w:hint="eastAsia" w:ascii="仿宋" w:hAnsi="仿宋" w:eastAsia="仿宋" w:cs="仿宋"/>
                <w:color w:val="auto"/>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工商管理</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管理评论</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HYPERLINK "http://so.lwlm.com/cse/search?s=15462154089039843970&amp;entry=1&amp;q=%E4%B8%AD%E5%9B%BD%E7%A7%91%E5%AD%A6%E9%99%A2%E7%A0%94%E7%A9%B6%E7%94%9F%E9%99%A2" \t "_blank" </w:instrText>
            </w:r>
            <w:r>
              <w:rPr>
                <w:rFonts w:hint="eastAsia" w:ascii="仿宋" w:hAnsi="仿宋" w:eastAsia="仿宋" w:cs="仿宋"/>
                <w:color w:val="auto"/>
                <w:kern w:val="0"/>
                <w:sz w:val="24"/>
                <w:szCs w:val="24"/>
              </w:rPr>
              <w:fldChar w:fldCharType="separate"/>
            </w:r>
            <w:r>
              <w:rPr>
                <w:rFonts w:hint="eastAsia" w:ascii="仿宋" w:hAnsi="仿宋" w:eastAsia="仿宋" w:cs="仿宋"/>
                <w:color w:val="auto"/>
                <w:kern w:val="0"/>
                <w:sz w:val="24"/>
                <w:szCs w:val="24"/>
              </w:rPr>
              <w:t>中国科学院研究生院</w:t>
            </w:r>
            <w:r>
              <w:rPr>
                <w:rFonts w:hint="eastAsia" w:ascii="仿宋" w:hAnsi="仿宋" w:eastAsia="仿宋" w:cs="仿宋"/>
                <w:color w:val="auto"/>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公共管理</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HYPERLINK "http://www.lwlm.com/lixuelunwen/" \t "_blank" </w:instrText>
            </w:r>
            <w:r>
              <w:rPr>
                <w:rFonts w:hint="eastAsia" w:ascii="仿宋" w:hAnsi="仿宋" w:eastAsia="仿宋" w:cs="仿宋"/>
                <w:color w:val="auto"/>
                <w:kern w:val="0"/>
                <w:sz w:val="24"/>
                <w:szCs w:val="24"/>
              </w:rPr>
              <w:fldChar w:fldCharType="separate"/>
            </w:r>
            <w:r>
              <w:rPr>
                <w:rFonts w:hint="eastAsia" w:ascii="仿宋" w:hAnsi="仿宋" w:eastAsia="仿宋" w:cs="仿宋"/>
                <w:color w:val="auto"/>
                <w:kern w:val="0"/>
                <w:sz w:val="24"/>
                <w:szCs w:val="24"/>
              </w:rPr>
              <w:t>公共管理学报</w:t>
            </w:r>
            <w:r>
              <w:rPr>
                <w:rFonts w:hint="eastAsia" w:ascii="仿宋" w:hAnsi="仿宋" w:eastAsia="仿宋" w:cs="仿宋"/>
                <w:color w:val="auto"/>
                <w:kern w:val="0"/>
                <w:sz w:val="24"/>
                <w:szCs w:val="24"/>
              </w:rPr>
              <w:fldChar w:fldCharType="end"/>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fldChar w:fldCharType="begin"/>
            </w:r>
            <w:r>
              <w:rPr>
                <w:rFonts w:hint="eastAsia" w:ascii="仿宋" w:hAnsi="仿宋" w:eastAsia="仿宋" w:cs="仿宋"/>
                <w:color w:val="auto"/>
                <w:kern w:val="0"/>
                <w:sz w:val="24"/>
                <w:szCs w:val="24"/>
              </w:rPr>
              <w:instrText xml:space="preserve"> HYPERLINK "http://so.lwlm.com/cse/search?s=15462154089039843970&amp;entry=1&amp;q=%E5%93%88%E5%B0%94%E6%BB%A8%E5%B7%A5%E4%B8%9A%E5%A4%A7%E5%AD%A6%E7%AE%A1%E7%90%86%E5%AD%A6%E9%99%A2" \t "_blank" </w:instrText>
            </w:r>
            <w:r>
              <w:rPr>
                <w:rFonts w:hint="eastAsia" w:ascii="仿宋" w:hAnsi="仿宋" w:eastAsia="仿宋" w:cs="仿宋"/>
                <w:color w:val="auto"/>
                <w:kern w:val="0"/>
                <w:sz w:val="24"/>
                <w:szCs w:val="24"/>
              </w:rPr>
              <w:fldChar w:fldCharType="separate"/>
            </w:r>
            <w:r>
              <w:rPr>
                <w:rFonts w:hint="eastAsia" w:ascii="仿宋" w:hAnsi="仿宋" w:eastAsia="仿宋" w:cs="仿宋"/>
                <w:color w:val="auto"/>
                <w:kern w:val="0"/>
                <w:sz w:val="24"/>
                <w:szCs w:val="24"/>
              </w:rPr>
              <w:t>哈尔滨工业大学管理学院</w:t>
            </w:r>
            <w:r>
              <w:rPr>
                <w:rFonts w:hint="eastAsia" w:ascii="仿宋" w:hAnsi="仿宋" w:eastAsia="仿宋" w:cs="仿宋"/>
                <w:color w:val="auto"/>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072"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图书情报与档案管理</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情报学报</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中国科学技术情报学会、中国科学技术信息研究所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艺术学理论</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艺术百家</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江苏省文化艺术研究所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美术学</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美术观察</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中国艺术研究院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音乐与舞蹈学</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中央音乐学院学报  </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中央音乐学院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北京舞蹈学院学报</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北京舞蹈学院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restart"/>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戏剧与影视学</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当代电影 </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中国电影艺术研究中心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72" w:type="dxa"/>
            <w:vMerge w:val="continue"/>
            <w:vAlign w:val="center"/>
          </w:tcPr>
          <w:p>
            <w:pPr>
              <w:widowControl/>
              <w:spacing w:line="300" w:lineRule="auto"/>
              <w:ind w:firstLine="470" w:firstLineChars="196"/>
              <w:jc w:val="left"/>
              <w:rPr>
                <w:rFonts w:ascii="仿宋" w:hAnsi="仿宋" w:eastAsia="仿宋" w:cs="仿宋"/>
                <w:color w:val="auto"/>
                <w:kern w:val="0"/>
                <w:sz w:val="24"/>
                <w:szCs w:val="24"/>
              </w:rPr>
            </w:pP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中国电视</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中国传媒大学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2072" w:type="dxa"/>
            <w:vAlign w:val="cente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设计学</w:t>
            </w:r>
          </w:p>
        </w:tc>
        <w:tc>
          <w:tcPr>
            <w:tcW w:w="2475"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南京艺术学院学报（美术与设计版）</w:t>
            </w:r>
          </w:p>
        </w:tc>
        <w:tc>
          <w:tcPr>
            <w:tcW w:w="4596" w:type="dxa"/>
            <w:vAlign w:val="center"/>
          </w:tcPr>
          <w:p>
            <w:pPr>
              <w:widowControl/>
              <w:spacing w:line="300" w:lineRule="auto"/>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南京艺术学院</w:t>
            </w:r>
          </w:p>
        </w:tc>
      </w:tr>
    </w:tbl>
    <w:p>
      <w:pPr>
        <w:widowControl/>
        <w:spacing w:line="300" w:lineRule="auto"/>
        <w:jc w:val="left"/>
        <w:rPr>
          <w:rFonts w:ascii="宋体"/>
          <w:b/>
          <w:color w:val="auto"/>
          <w:kern w:val="0"/>
          <w:sz w:val="28"/>
          <w:szCs w:val="28"/>
        </w:rPr>
      </w:pPr>
    </w:p>
    <w:p>
      <w:pPr>
        <w:widowControl/>
        <w:spacing w:line="300" w:lineRule="auto"/>
        <w:ind w:firstLine="551" w:firstLineChars="196"/>
        <w:jc w:val="left"/>
        <w:rPr>
          <w:rFonts w:ascii="宋体"/>
          <w:b/>
          <w:color w:val="auto"/>
          <w:kern w:val="0"/>
          <w:sz w:val="28"/>
          <w:szCs w:val="28"/>
        </w:rPr>
      </w:pPr>
      <w:r>
        <w:rPr>
          <w:rFonts w:hint="eastAsia" w:ascii="宋体" w:hAnsi="宋体"/>
          <w:b/>
          <w:color w:val="auto"/>
          <w:kern w:val="0"/>
          <w:sz w:val="28"/>
          <w:szCs w:val="28"/>
        </w:rPr>
        <w:t>二、出版社分类</w:t>
      </w:r>
    </w:p>
    <w:tbl>
      <w:tblPr>
        <w:tblStyle w:val="24"/>
        <w:tblW w:w="9152" w:type="dxa"/>
        <w:jc w:val="center"/>
        <w:tblInd w:w="-108" w:type="dxa"/>
        <w:tblLayout w:type="fixed"/>
        <w:tblCellMar>
          <w:top w:w="0" w:type="dxa"/>
          <w:left w:w="108" w:type="dxa"/>
          <w:bottom w:w="0" w:type="dxa"/>
          <w:right w:w="108" w:type="dxa"/>
        </w:tblCellMar>
      </w:tblPr>
      <w:tblGrid>
        <w:gridCol w:w="1006"/>
        <w:gridCol w:w="8146"/>
      </w:tblGrid>
      <w:tr>
        <w:tblPrEx>
          <w:tblLayout w:type="fixed"/>
          <w:tblCellMar>
            <w:top w:w="0" w:type="dxa"/>
            <w:left w:w="108" w:type="dxa"/>
            <w:bottom w:w="0" w:type="dxa"/>
            <w:right w:w="108" w:type="dxa"/>
          </w:tblCellMar>
        </w:tblPrEx>
        <w:trPr>
          <w:jc w:val="center"/>
        </w:trPr>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类别</w:t>
            </w:r>
          </w:p>
        </w:tc>
        <w:tc>
          <w:tcPr>
            <w:tcW w:w="81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出版社名称</w:t>
            </w:r>
          </w:p>
        </w:tc>
      </w:tr>
      <w:tr>
        <w:tblPrEx>
          <w:tblLayout w:type="fixed"/>
          <w:tblCellMar>
            <w:top w:w="0" w:type="dxa"/>
            <w:left w:w="108" w:type="dxa"/>
            <w:bottom w:w="0" w:type="dxa"/>
            <w:right w:w="108" w:type="dxa"/>
          </w:tblCellMar>
        </w:tblPrEx>
        <w:trPr>
          <w:jc w:val="center"/>
        </w:trPr>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A</w:t>
            </w:r>
            <w:r>
              <w:rPr>
                <w:rFonts w:hint="eastAsia" w:ascii="仿宋" w:hAnsi="仿宋" w:eastAsia="仿宋" w:cs="仿宋"/>
                <w:color w:val="auto"/>
                <w:kern w:val="0"/>
                <w:sz w:val="24"/>
                <w:szCs w:val="24"/>
              </w:rPr>
              <w:t>类</w:t>
            </w:r>
          </w:p>
        </w:tc>
        <w:tc>
          <w:tcPr>
            <w:tcW w:w="81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科学出版社、人民出版社、商务印书馆、中华书局、三联书店、人民教育出版社、人民文学出版社、中央编译出版社、中国社会科学出版社、上海古籍出版社、人民音乐出版社、人民美术出版社、人民卫生出版社、法律出版社、高等教育出版社、中国经济出版社、新华出版社、电子工业出版社、国防工业出版社、人民邮电出版社、机械工业出版社、中国财政经济出版社、人民体育出版社、中国科技出版社、外语教学与研究出版社、化学工业出版社、中国农业出版社、中国大百科全书出版社、石油工业出版社、中国轻工业出版社、中国电力出版社、中国建筑工业出版社、中国水利水电出版社、地质出版社、冶金工业出版社、兵器工业出版社、航空工业出版社、中国环境科学出版社、军事科学出版社</w:t>
            </w:r>
          </w:p>
        </w:tc>
      </w:tr>
      <w:tr>
        <w:tblPrEx>
          <w:tblLayout w:type="fixed"/>
        </w:tblPrEx>
        <w:trPr>
          <w:trHeight w:val="345" w:hRule="atLeast"/>
          <w:jc w:val="center"/>
        </w:trPr>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B</w:t>
            </w:r>
            <w:r>
              <w:rPr>
                <w:rFonts w:hint="eastAsia" w:ascii="仿宋" w:hAnsi="仿宋" w:eastAsia="仿宋" w:cs="仿宋"/>
                <w:color w:val="auto"/>
                <w:kern w:val="0"/>
                <w:sz w:val="24"/>
                <w:szCs w:val="24"/>
              </w:rPr>
              <w:t>类</w:t>
            </w:r>
          </w:p>
        </w:tc>
        <w:tc>
          <w:tcPr>
            <w:tcW w:w="81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除</w:t>
            </w:r>
            <w:r>
              <w:rPr>
                <w:rFonts w:ascii="仿宋" w:hAnsi="仿宋" w:eastAsia="仿宋" w:cs="仿宋"/>
                <w:color w:val="auto"/>
                <w:kern w:val="0"/>
                <w:sz w:val="24"/>
                <w:szCs w:val="24"/>
              </w:rPr>
              <w:t>A</w:t>
            </w:r>
            <w:r>
              <w:rPr>
                <w:rFonts w:hint="eastAsia" w:ascii="仿宋" w:hAnsi="仿宋" w:eastAsia="仿宋" w:cs="仿宋"/>
                <w:color w:val="auto"/>
                <w:kern w:val="0"/>
                <w:sz w:val="24"/>
                <w:szCs w:val="24"/>
              </w:rPr>
              <w:t>类出版社以外的其他国家批准的正式出版社</w:t>
            </w:r>
          </w:p>
        </w:tc>
      </w:tr>
    </w:tbl>
    <w:p>
      <w:pPr>
        <w:widowControl/>
        <w:spacing w:line="300" w:lineRule="auto"/>
        <w:ind w:firstLine="551" w:firstLineChars="196"/>
        <w:jc w:val="left"/>
        <w:rPr>
          <w:rFonts w:ascii="宋体"/>
          <w:b/>
          <w:color w:val="auto"/>
          <w:kern w:val="0"/>
          <w:sz w:val="28"/>
          <w:szCs w:val="28"/>
        </w:rPr>
      </w:pPr>
      <w:r>
        <w:rPr>
          <w:rFonts w:hint="eastAsia" w:ascii="宋体" w:hAnsi="宋体"/>
          <w:b/>
          <w:color w:val="auto"/>
          <w:kern w:val="0"/>
          <w:sz w:val="28"/>
          <w:szCs w:val="28"/>
        </w:rPr>
        <w:t>三、研究报告分类</w:t>
      </w:r>
    </w:p>
    <w:tbl>
      <w:tblPr>
        <w:tblStyle w:val="24"/>
        <w:tblW w:w="9058" w:type="dxa"/>
        <w:jc w:val="center"/>
        <w:tblInd w:w="-108" w:type="dxa"/>
        <w:tblLayout w:type="fixed"/>
        <w:tblCellMar>
          <w:top w:w="0" w:type="dxa"/>
          <w:left w:w="108" w:type="dxa"/>
          <w:bottom w:w="0" w:type="dxa"/>
          <w:right w:w="108" w:type="dxa"/>
        </w:tblCellMar>
      </w:tblPr>
      <w:tblGrid>
        <w:gridCol w:w="824"/>
        <w:gridCol w:w="8234"/>
      </w:tblGrid>
      <w:tr>
        <w:tblPrEx>
          <w:tblLayout w:type="fixed"/>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类别</w:t>
            </w:r>
          </w:p>
        </w:tc>
        <w:tc>
          <w:tcPr>
            <w:tcW w:w="82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研究报告</w:t>
            </w:r>
            <w:r>
              <w:rPr>
                <w:rFonts w:hint="eastAsia" w:ascii="仿宋" w:hAnsi="仿宋" w:eastAsia="仿宋" w:cs="仿宋"/>
                <w:b w:val="0"/>
                <w:bCs w:val="0"/>
                <w:color w:val="auto"/>
                <w:kern w:val="0"/>
                <w:sz w:val="24"/>
                <w:szCs w:val="24"/>
                <w:lang w:val="en-US" w:eastAsia="zh-CN"/>
              </w:rPr>
              <w:t>来源</w:t>
            </w:r>
          </w:p>
        </w:tc>
      </w:tr>
      <w:tr>
        <w:tblPrEx>
          <w:tblLayout w:type="fixed"/>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A</w:t>
            </w:r>
            <w:r>
              <w:rPr>
                <w:rFonts w:hint="eastAsia" w:ascii="仿宋" w:hAnsi="仿宋" w:eastAsia="仿宋" w:cs="仿宋"/>
                <w:color w:val="auto"/>
                <w:kern w:val="0"/>
                <w:sz w:val="24"/>
                <w:szCs w:val="24"/>
              </w:rPr>
              <w:t>类</w:t>
            </w:r>
          </w:p>
        </w:tc>
        <w:tc>
          <w:tcPr>
            <w:tcW w:w="82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党和国家领导人（副国级以上）批示的或被全国性法律、法规和制度、政策制定采纳的研究报告</w:t>
            </w:r>
          </w:p>
        </w:tc>
      </w:tr>
      <w:tr>
        <w:tblPrEx>
          <w:tblLayout w:type="fixed"/>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B</w:t>
            </w:r>
            <w:r>
              <w:rPr>
                <w:rFonts w:hint="eastAsia" w:ascii="仿宋" w:hAnsi="仿宋" w:eastAsia="仿宋" w:cs="仿宋"/>
                <w:color w:val="auto"/>
                <w:kern w:val="0"/>
                <w:sz w:val="24"/>
                <w:szCs w:val="24"/>
              </w:rPr>
              <w:t>类</w:t>
            </w:r>
          </w:p>
        </w:tc>
        <w:tc>
          <w:tcPr>
            <w:tcW w:w="82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省部级主要领导批示的或被国家部委、行业、省（市）、自治区党委政府制度与政策制定采纳的研究报告</w:t>
            </w:r>
          </w:p>
        </w:tc>
      </w:tr>
      <w:tr>
        <w:tblPrEx>
          <w:tblLayout w:type="fixed"/>
          <w:tblCellMar>
            <w:top w:w="0" w:type="dxa"/>
            <w:left w:w="108" w:type="dxa"/>
            <w:bottom w:w="0" w:type="dxa"/>
            <w:right w:w="108" w:type="dxa"/>
          </w:tblCellMar>
        </w:tblPrEx>
        <w:trPr>
          <w:jc w:val="center"/>
        </w:trPr>
        <w:tc>
          <w:tcPr>
            <w:tcW w:w="8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C</w:t>
            </w:r>
            <w:r>
              <w:rPr>
                <w:rFonts w:hint="eastAsia" w:ascii="仿宋" w:hAnsi="仿宋" w:eastAsia="仿宋" w:cs="仿宋"/>
                <w:color w:val="auto"/>
                <w:kern w:val="0"/>
                <w:sz w:val="24"/>
                <w:szCs w:val="24"/>
              </w:rPr>
              <w:t>类</w:t>
            </w:r>
          </w:p>
        </w:tc>
        <w:tc>
          <w:tcPr>
            <w:tcW w:w="82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省部级其他领导、副省级城市主要领导批示的或被副省级、地市级党委政府制定政策以及地方性法规采纳的研究报告</w:t>
            </w:r>
          </w:p>
        </w:tc>
      </w:tr>
    </w:tbl>
    <w:p>
      <w:pPr>
        <w:widowControl/>
        <w:spacing w:line="300" w:lineRule="auto"/>
        <w:ind w:firstLine="549" w:firstLineChars="196"/>
        <w:jc w:val="left"/>
        <w:rPr>
          <w:rFonts w:ascii="宋体"/>
          <w:color w:val="auto"/>
          <w:kern w:val="0"/>
          <w:sz w:val="28"/>
          <w:szCs w:val="28"/>
        </w:rPr>
      </w:pPr>
    </w:p>
    <w:p>
      <w:pPr>
        <w:widowControl/>
        <w:spacing w:line="300" w:lineRule="auto"/>
        <w:ind w:firstLine="551" w:firstLineChars="196"/>
        <w:jc w:val="left"/>
        <w:rPr>
          <w:rFonts w:ascii="宋体"/>
          <w:b/>
          <w:color w:val="auto"/>
          <w:kern w:val="0"/>
          <w:sz w:val="28"/>
          <w:szCs w:val="28"/>
        </w:rPr>
      </w:pPr>
      <w:r>
        <w:rPr>
          <w:rFonts w:hint="eastAsia" w:ascii="宋体" w:hAnsi="宋体"/>
          <w:b/>
          <w:color w:val="auto"/>
          <w:kern w:val="0"/>
          <w:sz w:val="28"/>
          <w:szCs w:val="28"/>
        </w:rPr>
        <w:t>四、纵向项目分类</w:t>
      </w:r>
    </w:p>
    <w:tbl>
      <w:tblPr>
        <w:tblStyle w:val="24"/>
        <w:tblW w:w="9081" w:type="dxa"/>
        <w:jc w:val="center"/>
        <w:tblInd w:w="-108" w:type="dxa"/>
        <w:tblLayout w:type="fixed"/>
        <w:tblCellMar>
          <w:top w:w="0" w:type="dxa"/>
          <w:left w:w="108" w:type="dxa"/>
          <w:bottom w:w="0" w:type="dxa"/>
          <w:right w:w="108" w:type="dxa"/>
        </w:tblCellMar>
      </w:tblPr>
      <w:tblGrid>
        <w:gridCol w:w="1006"/>
        <w:gridCol w:w="8075"/>
      </w:tblGrid>
      <w:tr>
        <w:tblPrEx>
          <w:tblLayout w:type="fixed"/>
          <w:tblCellMar>
            <w:top w:w="0" w:type="dxa"/>
            <w:left w:w="108" w:type="dxa"/>
            <w:bottom w:w="0" w:type="dxa"/>
            <w:right w:w="108" w:type="dxa"/>
          </w:tblCellMar>
        </w:tblPrEx>
        <w:trPr>
          <w:jc w:val="center"/>
        </w:trPr>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eastAsia="zh-CN"/>
              </w:rPr>
              <w:t>类</w:t>
            </w:r>
            <w:r>
              <w:rPr>
                <w:rFonts w:hint="eastAsia" w:ascii="仿宋" w:hAnsi="仿宋" w:eastAsia="仿宋" w:cs="仿宋"/>
                <w:b w:val="0"/>
                <w:bCs w:val="0"/>
                <w:color w:val="auto"/>
                <w:kern w:val="0"/>
                <w:sz w:val="24"/>
                <w:szCs w:val="24"/>
              </w:rPr>
              <w:t>别</w:t>
            </w:r>
          </w:p>
        </w:tc>
        <w:tc>
          <w:tcPr>
            <w:tcW w:w="8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center"/>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项目</w:t>
            </w:r>
            <w:r>
              <w:rPr>
                <w:rFonts w:hint="eastAsia" w:ascii="仿宋" w:hAnsi="仿宋" w:eastAsia="仿宋" w:cs="仿宋"/>
                <w:b w:val="0"/>
                <w:bCs w:val="0"/>
                <w:color w:val="auto"/>
                <w:sz w:val="24"/>
                <w:szCs w:val="24"/>
                <w:lang w:val="en-US" w:eastAsia="zh-CN"/>
              </w:rPr>
              <w:t>来源</w:t>
            </w:r>
          </w:p>
        </w:tc>
      </w:tr>
      <w:tr>
        <w:tblPrEx>
          <w:tblLayout w:type="fixed"/>
          <w:tblCellMar>
            <w:top w:w="0" w:type="dxa"/>
            <w:left w:w="108" w:type="dxa"/>
            <w:bottom w:w="0" w:type="dxa"/>
            <w:right w:w="108" w:type="dxa"/>
          </w:tblCellMar>
        </w:tblPrEx>
        <w:trPr>
          <w:jc w:val="center"/>
        </w:trPr>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A</w:t>
            </w:r>
            <w:r>
              <w:rPr>
                <w:rFonts w:hint="eastAsia" w:ascii="仿宋" w:hAnsi="仿宋" w:eastAsia="仿宋" w:cs="仿宋"/>
                <w:color w:val="auto"/>
                <w:kern w:val="0"/>
                <w:sz w:val="24"/>
                <w:szCs w:val="24"/>
              </w:rPr>
              <w:t>类</w:t>
            </w:r>
          </w:p>
        </w:tc>
        <w:tc>
          <w:tcPr>
            <w:tcW w:w="8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olor w:val="auto"/>
                <w:sz w:val="24"/>
                <w:szCs w:val="24"/>
              </w:rPr>
              <w:t>国家自然科学基金重大项目，杰出青年科学基金项目，国家重大研究计划项目；国家科技重大专项项目、示范工程；国家社会科学基金重大招标项目</w:t>
            </w:r>
          </w:p>
        </w:tc>
      </w:tr>
      <w:tr>
        <w:tblPrEx>
          <w:tblLayout w:type="fixed"/>
          <w:tblCellMar>
            <w:top w:w="0" w:type="dxa"/>
            <w:left w:w="108" w:type="dxa"/>
            <w:bottom w:w="0" w:type="dxa"/>
            <w:right w:w="108" w:type="dxa"/>
          </w:tblCellMar>
        </w:tblPrEx>
        <w:trPr>
          <w:jc w:val="center"/>
        </w:trPr>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B</w:t>
            </w:r>
            <w:r>
              <w:rPr>
                <w:rFonts w:hint="eastAsia" w:ascii="仿宋" w:hAnsi="仿宋" w:eastAsia="仿宋" w:cs="仿宋"/>
                <w:color w:val="auto"/>
                <w:kern w:val="0"/>
                <w:sz w:val="24"/>
                <w:szCs w:val="24"/>
              </w:rPr>
              <w:t>类</w:t>
            </w:r>
          </w:p>
        </w:tc>
        <w:tc>
          <w:tcPr>
            <w:tcW w:w="8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olor w:val="auto"/>
                <w:sz w:val="24"/>
                <w:szCs w:val="24"/>
              </w:rPr>
              <w:t>国家自然科学基金重点项目，优秀青年科学基金项目，重点研究计划重点支持、集成项目，重大国际（地区）合作研究项目，联合基金重点项目，国家基础科学人才培养支撑条件建设、能力提高项目，科学仪器基础研究专款项目；国家重点研究计划项目；国家社会科学基金重点项目、国家哲学社会科学成果文库；教育部新世纪优秀人才支持计划</w:t>
            </w:r>
          </w:p>
        </w:tc>
      </w:tr>
      <w:tr>
        <w:tblPrEx>
          <w:tblLayout w:type="fixed"/>
          <w:tblCellMar>
            <w:top w:w="0" w:type="dxa"/>
            <w:left w:w="108" w:type="dxa"/>
            <w:bottom w:w="0" w:type="dxa"/>
            <w:right w:w="108" w:type="dxa"/>
          </w:tblCellMar>
        </w:tblPrEx>
        <w:trPr>
          <w:jc w:val="center"/>
        </w:trPr>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C</w:t>
            </w:r>
            <w:r>
              <w:rPr>
                <w:rFonts w:hint="eastAsia" w:ascii="仿宋" w:hAnsi="仿宋" w:eastAsia="仿宋" w:cs="仿宋"/>
                <w:color w:val="auto"/>
                <w:kern w:val="0"/>
                <w:sz w:val="24"/>
                <w:szCs w:val="24"/>
              </w:rPr>
              <w:t>类</w:t>
            </w:r>
          </w:p>
        </w:tc>
        <w:tc>
          <w:tcPr>
            <w:tcW w:w="8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olor w:val="auto"/>
                <w:sz w:val="24"/>
                <w:szCs w:val="24"/>
              </w:rPr>
              <w:t>国家自然科学基金面上项目，青年科学基金项目，重大研究计划培育项目，海外及港澳学者合作研究基金项目，国家基础科学人才培养基金师资培训项目，国际</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地区</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合作交流项目，组织间合作研究项目，国际学术会议项目，外国青年学者研究基金项目，国别</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地区</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合作与交流项目，双边</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多边</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国际合作研究协议项目，联合基金“面上项目”，科学部主任基金项目，数学天元基金项目，重点学术期刊专项项目，科普、青少年科技活动专项项目；</w:t>
            </w:r>
            <w:r>
              <w:rPr>
                <w:rFonts w:ascii="仿宋" w:hAnsi="仿宋" w:eastAsia="仿宋"/>
                <w:color w:val="auto"/>
                <w:sz w:val="24"/>
                <w:szCs w:val="24"/>
              </w:rPr>
              <w:t>A</w:t>
            </w:r>
            <w:r>
              <w:rPr>
                <w:rFonts w:hint="eastAsia" w:ascii="仿宋" w:hAnsi="仿宋" w:eastAsia="仿宋"/>
                <w:color w:val="auto"/>
                <w:sz w:val="24"/>
                <w:szCs w:val="24"/>
              </w:rPr>
              <w:t>、</w:t>
            </w:r>
            <w:r>
              <w:rPr>
                <w:rFonts w:ascii="仿宋" w:hAnsi="仿宋" w:eastAsia="仿宋"/>
                <w:color w:val="auto"/>
                <w:sz w:val="24"/>
                <w:szCs w:val="24"/>
              </w:rPr>
              <w:t>B</w:t>
            </w:r>
            <w:r>
              <w:rPr>
                <w:rFonts w:hint="eastAsia" w:ascii="仿宋" w:hAnsi="仿宋" w:eastAsia="仿宋"/>
                <w:color w:val="auto"/>
                <w:sz w:val="24"/>
                <w:szCs w:val="24"/>
              </w:rPr>
              <w:t>级纵向项目子课题、专题</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子课题</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国家社会科学基金一般项目、青年项目、西部项目、学术外译项目、后期资助项目；教育部自然科学重大项目，人文社科重大课题攻关项目，高等学校博士学科点专项科研基金课题，霍英东教育基金会高等院校青年教师基金课题，</w:t>
            </w:r>
            <w:r>
              <w:rPr>
                <w:rFonts w:hint="eastAsia" w:ascii="仿宋" w:hAnsi="仿宋" w:eastAsia="仿宋" w:cs="宋体"/>
                <w:color w:val="auto"/>
                <w:spacing w:val="-6"/>
                <w:sz w:val="24"/>
                <w:shd w:val="clear" w:color="050000" w:fill="auto"/>
              </w:rPr>
              <w:t>国家发改委、国家经信委项目</w:t>
            </w:r>
            <w:r>
              <w:rPr>
                <w:rFonts w:hint="eastAsia" w:ascii="仿宋" w:hAnsi="仿宋" w:eastAsia="仿宋" w:cs="宋体"/>
                <w:color w:val="auto"/>
                <w:spacing w:val="-6"/>
                <w:sz w:val="24"/>
                <w:shd w:val="clear" w:color="050000" w:fill="auto"/>
                <w:lang w:eastAsia="zh-CN"/>
              </w:rPr>
              <w:t>、国家级教改项目</w:t>
            </w:r>
            <w:r>
              <w:rPr>
                <w:rFonts w:hint="eastAsia" w:ascii="仿宋" w:hAnsi="仿宋" w:eastAsia="仿宋"/>
                <w:color w:val="auto"/>
                <w:sz w:val="24"/>
                <w:szCs w:val="24"/>
              </w:rPr>
              <w:t>等</w:t>
            </w:r>
          </w:p>
        </w:tc>
      </w:tr>
      <w:tr>
        <w:tblPrEx>
          <w:tblLayout w:type="fixed"/>
          <w:tblCellMar>
            <w:top w:w="0" w:type="dxa"/>
            <w:left w:w="108" w:type="dxa"/>
            <w:bottom w:w="0" w:type="dxa"/>
            <w:right w:w="108" w:type="dxa"/>
          </w:tblCellMar>
        </w:tblPrEx>
        <w:trPr>
          <w:jc w:val="center"/>
        </w:trPr>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spacing w:line="300" w:lineRule="auto"/>
              <w:jc w:val="center"/>
              <w:rPr>
                <w:rFonts w:ascii="仿宋" w:hAnsi="仿宋" w:eastAsia="仿宋" w:cs="仿宋"/>
                <w:color w:val="auto"/>
                <w:kern w:val="0"/>
                <w:sz w:val="24"/>
                <w:szCs w:val="24"/>
              </w:rPr>
            </w:pPr>
            <w:r>
              <w:rPr>
                <w:rFonts w:ascii="仿宋" w:hAnsi="仿宋" w:eastAsia="仿宋" w:cs="仿宋"/>
                <w:color w:val="auto"/>
                <w:kern w:val="0"/>
                <w:sz w:val="24"/>
                <w:szCs w:val="24"/>
              </w:rPr>
              <w:t>D</w:t>
            </w:r>
            <w:r>
              <w:rPr>
                <w:rFonts w:hint="eastAsia" w:ascii="仿宋" w:hAnsi="仿宋" w:eastAsia="仿宋" w:cs="仿宋"/>
                <w:color w:val="auto"/>
                <w:kern w:val="0"/>
                <w:sz w:val="24"/>
                <w:szCs w:val="24"/>
              </w:rPr>
              <w:t>类</w:t>
            </w:r>
          </w:p>
        </w:tc>
        <w:tc>
          <w:tcPr>
            <w:tcW w:w="8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300" w:lineRule="auto"/>
              <w:jc w:val="left"/>
              <w:rPr>
                <w:rFonts w:ascii="仿宋" w:hAnsi="仿宋" w:eastAsia="仿宋" w:cs="仿宋"/>
                <w:color w:val="auto"/>
                <w:kern w:val="0"/>
                <w:sz w:val="24"/>
                <w:szCs w:val="24"/>
              </w:rPr>
            </w:pPr>
            <w:r>
              <w:rPr>
                <w:rFonts w:hint="eastAsia" w:ascii="仿宋" w:hAnsi="仿宋" w:eastAsia="仿宋"/>
                <w:color w:val="auto"/>
                <w:sz w:val="24"/>
                <w:szCs w:val="24"/>
              </w:rPr>
              <w:t>国际合作项目</w:t>
            </w:r>
            <w:r>
              <w:rPr>
                <w:rFonts w:hint="eastAsia" w:ascii="仿宋" w:hAnsi="仿宋" w:eastAsia="仿宋"/>
                <w:color w:val="auto"/>
                <w:sz w:val="24"/>
                <w:szCs w:val="24"/>
                <w:lang w:val="en-US" w:eastAsia="zh-CN"/>
              </w:rPr>
              <w:t>(</w:t>
            </w:r>
            <w:r>
              <w:rPr>
                <w:rFonts w:hint="eastAsia" w:ascii="仿宋" w:hAnsi="仿宋" w:eastAsia="仿宋"/>
                <w:color w:val="auto"/>
                <w:sz w:val="24"/>
                <w:szCs w:val="24"/>
              </w:rPr>
              <w:t>不含与企业的合作</w:t>
            </w:r>
            <w:r>
              <w:rPr>
                <w:rFonts w:hint="eastAsia" w:ascii="仿宋" w:hAnsi="仿宋" w:eastAsia="仿宋"/>
                <w:color w:val="auto"/>
                <w:sz w:val="24"/>
                <w:szCs w:val="24"/>
                <w:lang w:val="en-US" w:eastAsia="zh-CN"/>
              </w:rPr>
              <w:t>)</w:t>
            </w:r>
            <w:r>
              <w:rPr>
                <w:rFonts w:hint="eastAsia" w:ascii="仿宋" w:hAnsi="仿宋" w:eastAsia="仿宋"/>
                <w:color w:val="auto"/>
                <w:sz w:val="24"/>
                <w:szCs w:val="24"/>
              </w:rPr>
              <w:t>；国家重点实验室开放基金课题；中国博士后科学基金会博士后科学基金项目；教育部留学回国人员科研启动基金项目，重点项目，培育项目，软科学项目，人文社科研究项目；四川省青年科技基金项目，科技支撑计划项目，应用基础研究专项项目，国际科技合作与交流项目，软科学项目，省哲学社会科学规划项目及其基地项目；其他部、省、直辖市级项目、课题；省发改委、省经信委项目</w:t>
            </w:r>
            <w:r>
              <w:rPr>
                <w:rFonts w:hint="eastAsia" w:ascii="仿宋" w:hAnsi="仿宋" w:eastAsia="仿宋"/>
                <w:color w:val="auto"/>
                <w:sz w:val="24"/>
                <w:szCs w:val="24"/>
                <w:lang w:eastAsia="zh-CN"/>
              </w:rPr>
              <w:t>、省级教改项目</w:t>
            </w:r>
            <w:r>
              <w:rPr>
                <w:rFonts w:hint="eastAsia" w:ascii="仿宋" w:hAnsi="仿宋" w:eastAsia="仿宋"/>
                <w:color w:val="auto"/>
                <w:sz w:val="24"/>
                <w:szCs w:val="24"/>
              </w:rPr>
              <w:t>等</w:t>
            </w:r>
          </w:p>
        </w:tc>
      </w:tr>
    </w:tbl>
    <w:p>
      <w:pPr>
        <w:widowControl/>
        <w:spacing w:line="300" w:lineRule="auto"/>
        <w:jc w:val="left"/>
        <w:rPr>
          <w:rFonts w:ascii="宋体"/>
          <w:color w:val="auto"/>
          <w:kern w:val="0"/>
          <w:sz w:val="28"/>
          <w:szCs w:val="28"/>
        </w:rPr>
      </w:pPr>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1361" w:right="1418" w:bottom="1361" w:left="1418" w:header="851" w:footer="992" w:gutter="0"/>
      <w:pgNumType w:start="1" w:chapStyle="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framePr w:wrap="around" w:vAnchor="text" w:hAnchor="margin" w:xAlign="center" w:y="1"/>
      <w:rPr>
        <w:rStyle w:val="20"/>
      </w:rPr>
    </w:pPr>
  </w:p>
  <w:p>
    <w:pPr>
      <w:pStyle w:val="13"/>
      <w:ind w:firstLine="31680" w:firstLineChars="2400"/>
    </w:pPr>
    <w:r>
      <w:fldChar w:fldCharType="begin"/>
    </w:r>
    <w:r>
      <w:instrText xml:space="preserve">PAGE   \* MERGEFORMAT</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39271171">
    <w:nsid w:val="6DA10D03"/>
    <w:multiLevelType w:val="multilevel"/>
    <w:tmpl w:val="6DA10D03"/>
    <w:lvl w:ilvl="0" w:tentative="1">
      <w:start w:val="1"/>
      <w:numFmt w:val="chineseCountingThousand"/>
      <w:suff w:val="space"/>
      <w:lvlText w:val="第%1章"/>
      <w:lvlJc w:val="center"/>
      <w:pPr>
        <w:ind w:left="1365"/>
      </w:pPr>
      <w:rPr>
        <w:rFonts w:hint="default" w:ascii="Times New Roman" w:hAnsi="Times New Roman" w:eastAsia="黑体" w:cs="Times New Roman"/>
        <w:b w:val="0"/>
        <w:i w:val="0"/>
        <w:sz w:val="30"/>
        <w:szCs w:val="30"/>
      </w:rPr>
    </w:lvl>
    <w:lvl w:ilvl="1" w:tentative="1">
      <w:start w:val="1"/>
      <w:numFmt w:val="decimal"/>
      <w:pStyle w:val="40"/>
      <w:isLgl/>
      <w:suff w:val="space"/>
      <w:lvlText w:val="%1.%2 "/>
      <w:lvlJc w:val="left"/>
      <w:rPr>
        <w:rFonts w:hint="default" w:ascii="Times New Roman" w:hAnsi="Times New Roman" w:eastAsia="宋体" w:cs="Times New Roman"/>
        <w:b w:val="0"/>
        <w:i w:val="0"/>
        <w:sz w:val="28"/>
        <w:szCs w:val="28"/>
      </w:rPr>
    </w:lvl>
    <w:lvl w:ilvl="2" w:tentative="1">
      <w:start w:val="1"/>
      <w:numFmt w:val="decimal"/>
      <w:pStyle w:val="41"/>
      <w:isLgl/>
      <w:suff w:val="space"/>
      <w:lvlText w:val="%1.%2.%3 "/>
      <w:lvlJc w:val="left"/>
      <w:rPr>
        <w:rFonts w:hint="default" w:ascii="Times New Roman" w:hAnsi="Times New Roman" w:eastAsia="黑体" w:cs="Times New Roman"/>
        <w:b w:val="0"/>
        <w:i w:val="0"/>
        <w:color w:val="auto"/>
        <w:sz w:val="26"/>
        <w:szCs w:val="26"/>
      </w:rPr>
    </w:lvl>
    <w:lvl w:ilvl="3" w:tentative="1">
      <w:start w:val="1"/>
      <w:numFmt w:val="decimal"/>
      <w:pStyle w:val="42"/>
      <w:isLgl/>
      <w:suff w:val="space"/>
      <w:lvlText w:val="%1.%2.%3.%4"/>
      <w:lvlJc w:val="left"/>
      <w:rPr>
        <w:rFonts w:hint="default" w:ascii="Times New Roman" w:hAnsi="Times New Roman" w:eastAsia="黑体" w:cs="Times New Roman"/>
        <w:b w:val="0"/>
        <w:i w:val="0"/>
        <w:sz w:val="24"/>
      </w:rPr>
    </w:lvl>
    <w:lvl w:ilvl="4" w:tentative="1">
      <w:start w:val="1"/>
      <w:numFmt w:val="decimal"/>
      <w:isLgl/>
      <w:lvlText w:val="表%1.%5"/>
      <w:lvlJc w:val="left"/>
      <w:pPr>
        <w:tabs>
          <w:tab w:val="left" w:pos="2781"/>
        </w:tabs>
        <w:ind w:left="2551" w:hanging="8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vertAlign w:val="baseline"/>
      </w:rPr>
    </w:lvl>
    <w:lvl w:ilvl="5" w:tentative="1">
      <w:start w:val="1"/>
      <w:numFmt w:val="decimal"/>
      <w:lvlRestart w:val="0"/>
      <w:pStyle w:val="43"/>
      <w:isLgl/>
      <w:lvlText w:val="图%1.%6"/>
      <w:lvlJc w:val="left"/>
      <w:pPr>
        <w:tabs>
          <w:tab w:val="left" w:pos="4914"/>
        </w:tabs>
        <w:ind w:left="4914" w:hanging="1134"/>
      </w:pPr>
      <w:rPr>
        <w:rFonts w:hint="default" w:ascii="Times New Roman" w:hAnsi="Times New Roman" w:cs="Times New Roman"/>
        <w:vertAlign w:val="baseline"/>
      </w:rPr>
    </w:lvl>
    <w:lvl w:ilvl="6" w:tentative="1">
      <w:start w:val="1"/>
      <w:numFmt w:val="decimal"/>
      <w:lvlText w:val="%1.%2.%3.%4.%5.%6.%7"/>
      <w:lvlJc w:val="left"/>
      <w:pPr>
        <w:tabs>
          <w:tab w:val="left" w:pos="3827"/>
        </w:tabs>
        <w:ind w:left="3827" w:hanging="1276"/>
      </w:pPr>
      <w:rPr>
        <w:rFonts w:hint="eastAsia" w:cs="Times New Roman"/>
      </w:rPr>
    </w:lvl>
    <w:lvl w:ilvl="7" w:tentative="1">
      <w:start w:val="1"/>
      <w:numFmt w:val="decimal"/>
      <w:lvlText w:val="%1.%2.%3.%4.%5.%6.%7.%8"/>
      <w:lvlJc w:val="left"/>
      <w:pPr>
        <w:tabs>
          <w:tab w:val="left" w:pos="4394"/>
        </w:tabs>
        <w:ind w:left="4394" w:hanging="1418"/>
      </w:pPr>
      <w:rPr>
        <w:rFonts w:hint="eastAsia" w:cs="Times New Roman"/>
      </w:rPr>
    </w:lvl>
    <w:lvl w:ilvl="8" w:tentative="1">
      <w:start w:val="1"/>
      <w:numFmt w:val="decimal"/>
      <w:lvlText w:val="%1.%2.%3.%4.%5.%6.%7.%8.%9"/>
      <w:lvlJc w:val="left"/>
      <w:pPr>
        <w:tabs>
          <w:tab w:val="left" w:pos="5102"/>
        </w:tabs>
        <w:ind w:left="5102" w:hanging="1700"/>
      </w:pPr>
      <w:rPr>
        <w:rFonts w:hint="eastAsia" w:cs="Times New Roman"/>
      </w:rPr>
    </w:lvl>
  </w:abstractNum>
  <w:num w:numId="1">
    <w:abstractNumId w:val="18392711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67"/>
    <w:rsid w:val="00001568"/>
    <w:rsid w:val="00011426"/>
    <w:rsid w:val="000412F9"/>
    <w:rsid w:val="00043EDE"/>
    <w:rsid w:val="00061898"/>
    <w:rsid w:val="00064C12"/>
    <w:rsid w:val="00067A2A"/>
    <w:rsid w:val="0007622D"/>
    <w:rsid w:val="000910B9"/>
    <w:rsid w:val="00096BB6"/>
    <w:rsid w:val="000A77BC"/>
    <w:rsid w:val="000B7B23"/>
    <w:rsid w:val="000E1D2B"/>
    <w:rsid w:val="000F358E"/>
    <w:rsid w:val="00121CE9"/>
    <w:rsid w:val="001315B0"/>
    <w:rsid w:val="00161332"/>
    <w:rsid w:val="0017181A"/>
    <w:rsid w:val="00173A2E"/>
    <w:rsid w:val="00186873"/>
    <w:rsid w:val="001907FF"/>
    <w:rsid w:val="00194F93"/>
    <w:rsid w:val="001A692E"/>
    <w:rsid w:val="002004CB"/>
    <w:rsid w:val="00207EA7"/>
    <w:rsid w:val="00234044"/>
    <w:rsid w:val="00240284"/>
    <w:rsid w:val="00255287"/>
    <w:rsid w:val="00261868"/>
    <w:rsid w:val="00262584"/>
    <w:rsid w:val="00265356"/>
    <w:rsid w:val="00271CD4"/>
    <w:rsid w:val="00284E75"/>
    <w:rsid w:val="002A57FA"/>
    <w:rsid w:val="002D3965"/>
    <w:rsid w:val="002F12F2"/>
    <w:rsid w:val="00326359"/>
    <w:rsid w:val="00337B72"/>
    <w:rsid w:val="00346B1E"/>
    <w:rsid w:val="003650F8"/>
    <w:rsid w:val="00382305"/>
    <w:rsid w:val="003A3186"/>
    <w:rsid w:val="003C69E4"/>
    <w:rsid w:val="003D07E1"/>
    <w:rsid w:val="003E02ED"/>
    <w:rsid w:val="003F2031"/>
    <w:rsid w:val="00411026"/>
    <w:rsid w:val="00413264"/>
    <w:rsid w:val="004160A0"/>
    <w:rsid w:val="00427A24"/>
    <w:rsid w:val="00476DF9"/>
    <w:rsid w:val="00482F2D"/>
    <w:rsid w:val="004A0E8A"/>
    <w:rsid w:val="004A6160"/>
    <w:rsid w:val="004B0A67"/>
    <w:rsid w:val="004C5BC0"/>
    <w:rsid w:val="0050241A"/>
    <w:rsid w:val="00520A2F"/>
    <w:rsid w:val="00537F12"/>
    <w:rsid w:val="0055501F"/>
    <w:rsid w:val="00567561"/>
    <w:rsid w:val="00594360"/>
    <w:rsid w:val="005A147C"/>
    <w:rsid w:val="005A5BC3"/>
    <w:rsid w:val="005F55BC"/>
    <w:rsid w:val="00606834"/>
    <w:rsid w:val="00627BFB"/>
    <w:rsid w:val="006469C1"/>
    <w:rsid w:val="006523C1"/>
    <w:rsid w:val="00662AE5"/>
    <w:rsid w:val="00671B2C"/>
    <w:rsid w:val="00684EAF"/>
    <w:rsid w:val="006A4038"/>
    <w:rsid w:val="006B17EA"/>
    <w:rsid w:val="006E6F39"/>
    <w:rsid w:val="0070749C"/>
    <w:rsid w:val="00715324"/>
    <w:rsid w:val="00730A83"/>
    <w:rsid w:val="00744990"/>
    <w:rsid w:val="007622D1"/>
    <w:rsid w:val="00764D2A"/>
    <w:rsid w:val="00770100"/>
    <w:rsid w:val="007736B5"/>
    <w:rsid w:val="00776168"/>
    <w:rsid w:val="00792387"/>
    <w:rsid w:val="007B3DBD"/>
    <w:rsid w:val="007C44BD"/>
    <w:rsid w:val="007F405C"/>
    <w:rsid w:val="00803776"/>
    <w:rsid w:val="00813E17"/>
    <w:rsid w:val="00816751"/>
    <w:rsid w:val="00820F48"/>
    <w:rsid w:val="00840C7F"/>
    <w:rsid w:val="00861264"/>
    <w:rsid w:val="008C510E"/>
    <w:rsid w:val="008C6546"/>
    <w:rsid w:val="008F5E4C"/>
    <w:rsid w:val="009161F7"/>
    <w:rsid w:val="00923CB8"/>
    <w:rsid w:val="00947151"/>
    <w:rsid w:val="00953D98"/>
    <w:rsid w:val="00954B86"/>
    <w:rsid w:val="00960906"/>
    <w:rsid w:val="00987509"/>
    <w:rsid w:val="009918A7"/>
    <w:rsid w:val="009A0F2B"/>
    <w:rsid w:val="009C349F"/>
    <w:rsid w:val="009E1606"/>
    <w:rsid w:val="00A04872"/>
    <w:rsid w:val="00A214CC"/>
    <w:rsid w:val="00A24952"/>
    <w:rsid w:val="00A50178"/>
    <w:rsid w:val="00A85FBB"/>
    <w:rsid w:val="00A86E45"/>
    <w:rsid w:val="00A86EA0"/>
    <w:rsid w:val="00A912A5"/>
    <w:rsid w:val="00AA165E"/>
    <w:rsid w:val="00AB16D4"/>
    <w:rsid w:val="00AC7E4B"/>
    <w:rsid w:val="00AD3186"/>
    <w:rsid w:val="00AE078B"/>
    <w:rsid w:val="00AE303E"/>
    <w:rsid w:val="00AE4C95"/>
    <w:rsid w:val="00AF6F31"/>
    <w:rsid w:val="00B12416"/>
    <w:rsid w:val="00B52F02"/>
    <w:rsid w:val="00B762DF"/>
    <w:rsid w:val="00BC1DC3"/>
    <w:rsid w:val="00BE0DB1"/>
    <w:rsid w:val="00BE4A71"/>
    <w:rsid w:val="00BF1845"/>
    <w:rsid w:val="00C12935"/>
    <w:rsid w:val="00C46CB2"/>
    <w:rsid w:val="00C50A95"/>
    <w:rsid w:val="00C51BBC"/>
    <w:rsid w:val="00C72AC1"/>
    <w:rsid w:val="00C776E0"/>
    <w:rsid w:val="00C82F5C"/>
    <w:rsid w:val="00C84CE8"/>
    <w:rsid w:val="00C9456F"/>
    <w:rsid w:val="00CA356C"/>
    <w:rsid w:val="00CC147C"/>
    <w:rsid w:val="00CD09D3"/>
    <w:rsid w:val="00CD1E4F"/>
    <w:rsid w:val="00CD57DE"/>
    <w:rsid w:val="00CD5919"/>
    <w:rsid w:val="00CE3E2F"/>
    <w:rsid w:val="00D03783"/>
    <w:rsid w:val="00D2174C"/>
    <w:rsid w:val="00D33C78"/>
    <w:rsid w:val="00D47397"/>
    <w:rsid w:val="00D5096C"/>
    <w:rsid w:val="00D60707"/>
    <w:rsid w:val="00D75C81"/>
    <w:rsid w:val="00DA39DA"/>
    <w:rsid w:val="00DB58C8"/>
    <w:rsid w:val="00DC007A"/>
    <w:rsid w:val="00E02DDF"/>
    <w:rsid w:val="00EB3302"/>
    <w:rsid w:val="00EB38B5"/>
    <w:rsid w:val="00EC5492"/>
    <w:rsid w:val="00ED306C"/>
    <w:rsid w:val="00F52040"/>
    <w:rsid w:val="00F60E18"/>
    <w:rsid w:val="00F745DC"/>
    <w:rsid w:val="00F75CF0"/>
    <w:rsid w:val="00F81A79"/>
    <w:rsid w:val="00FB21C9"/>
    <w:rsid w:val="00FE3EA7"/>
    <w:rsid w:val="00FE6146"/>
    <w:rsid w:val="00FE66C1"/>
    <w:rsid w:val="00FF1578"/>
    <w:rsid w:val="06F84D7D"/>
    <w:rsid w:val="07082E19"/>
    <w:rsid w:val="08C17BEC"/>
    <w:rsid w:val="08F16AB5"/>
    <w:rsid w:val="09A534D2"/>
    <w:rsid w:val="0A2F3646"/>
    <w:rsid w:val="0F8E1513"/>
    <w:rsid w:val="108B0131"/>
    <w:rsid w:val="12F91530"/>
    <w:rsid w:val="14100CF8"/>
    <w:rsid w:val="154532F3"/>
    <w:rsid w:val="181B501A"/>
    <w:rsid w:val="1A19705E"/>
    <w:rsid w:val="1A905DA4"/>
    <w:rsid w:val="1C6F4DA5"/>
    <w:rsid w:val="1C7D7280"/>
    <w:rsid w:val="1CD736DF"/>
    <w:rsid w:val="20510DFD"/>
    <w:rsid w:val="25A073CB"/>
    <w:rsid w:val="274D290A"/>
    <w:rsid w:val="27B53233"/>
    <w:rsid w:val="2C3F36A7"/>
    <w:rsid w:val="2E3502DE"/>
    <w:rsid w:val="346468BD"/>
    <w:rsid w:val="34DE2CCB"/>
    <w:rsid w:val="360C20B8"/>
    <w:rsid w:val="36BF0C62"/>
    <w:rsid w:val="3CFE6B08"/>
    <w:rsid w:val="3E8F6725"/>
    <w:rsid w:val="3EDB572F"/>
    <w:rsid w:val="41F646C8"/>
    <w:rsid w:val="470B0E9D"/>
    <w:rsid w:val="472163F2"/>
    <w:rsid w:val="48D05305"/>
    <w:rsid w:val="4A5B288E"/>
    <w:rsid w:val="4E79234E"/>
    <w:rsid w:val="4EAE29F0"/>
    <w:rsid w:val="504D574C"/>
    <w:rsid w:val="53294C00"/>
    <w:rsid w:val="558C43EA"/>
    <w:rsid w:val="59723D50"/>
    <w:rsid w:val="59D0195C"/>
    <w:rsid w:val="5AD87EC2"/>
    <w:rsid w:val="5D3B7FE4"/>
    <w:rsid w:val="651D79C5"/>
    <w:rsid w:val="65503446"/>
    <w:rsid w:val="6CED1BC3"/>
    <w:rsid w:val="71ED1C76"/>
    <w:rsid w:val="72513F19"/>
    <w:rsid w:val="789855E7"/>
    <w:rsid w:val="78BD6511"/>
    <w:rsid w:val="78F84707"/>
    <w:rsid w:val="7A0E644E"/>
    <w:rsid w:val="7E1E117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7"/>
    <w:qFormat/>
    <w:uiPriority w:val="99"/>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28"/>
    <w:qFormat/>
    <w:uiPriority w:val="99"/>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b/>
      <w:bCs/>
      <w:kern w:val="0"/>
      <w:sz w:val="28"/>
      <w:szCs w:val="28"/>
    </w:rPr>
  </w:style>
  <w:style w:type="character" w:default="1" w:styleId="19">
    <w:name w:val="Default Paragraph Font"/>
    <w:semiHidden/>
    <w:qFormat/>
    <w:uiPriority w:val="99"/>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1"/>
    <w:semiHidden/>
    <w:qFormat/>
    <w:uiPriority w:val="99"/>
    <w:rPr>
      <w:b/>
      <w:bCs/>
    </w:rPr>
  </w:style>
  <w:style w:type="paragraph" w:styleId="7">
    <w:name w:val="annotation text"/>
    <w:basedOn w:val="1"/>
    <w:link w:val="30"/>
    <w:semiHidden/>
    <w:qFormat/>
    <w:uiPriority w:val="99"/>
    <w:pPr>
      <w:jc w:val="left"/>
    </w:pPr>
    <w:rPr>
      <w:rFonts w:ascii="Times New Roman" w:hAnsi="Times New Roman"/>
      <w:kern w:val="0"/>
      <w:sz w:val="24"/>
      <w:szCs w:val="24"/>
    </w:rPr>
  </w:style>
  <w:style w:type="paragraph" w:styleId="8">
    <w:name w:val="Document Map"/>
    <w:basedOn w:val="1"/>
    <w:link w:val="32"/>
    <w:semiHidden/>
    <w:qFormat/>
    <w:uiPriority w:val="99"/>
    <w:pPr>
      <w:shd w:val="clear" w:color="auto" w:fill="000080"/>
    </w:pPr>
    <w:rPr>
      <w:rFonts w:ascii="Times New Roman" w:hAnsi="Times New Roman"/>
      <w:kern w:val="0"/>
      <w:sz w:val="24"/>
      <w:szCs w:val="24"/>
    </w:rPr>
  </w:style>
  <w:style w:type="paragraph" w:styleId="9">
    <w:name w:val="Body Text Indent"/>
    <w:basedOn w:val="1"/>
    <w:link w:val="33"/>
    <w:qFormat/>
    <w:uiPriority w:val="99"/>
    <w:pPr>
      <w:spacing w:after="120"/>
      <w:ind w:left="420" w:leftChars="200"/>
    </w:pPr>
    <w:rPr>
      <w:rFonts w:ascii="Times New Roman" w:hAnsi="Times New Roman"/>
      <w:kern w:val="0"/>
      <w:sz w:val="24"/>
      <w:szCs w:val="24"/>
    </w:rPr>
  </w:style>
  <w:style w:type="paragraph" w:styleId="10">
    <w:name w:val="toc 3"/>
    <w:basedOn w:val="1"/>
    <w:next w:val="1"/>
    <w:semiHidden/>
    <w:qFormat/>
    <w:uiPriority w:val="99"/>
    <w:pPr>
      <w:tabs>
        <w:tab w:val="right" w:leader="dot" w:pos="8494"/>
      </w:tabs>
      <w:spacing w:line="400" w:lineRule="exact"/>
      <w:ind w:firstLine="240" w:firstLineChars="100"/>
      <w:jc w:val="left"/>
    </w:pPr>
    <w:rPr>
      <w:rFonts w:ascii="Times New Roman" w:hAnsi="Times New Roman"/>
      <w:iCs/>
      <w:sz w:val="24"/>
      <w:szCs w:val="24"/>
    </w:rPr>
  </w:style>
  <w:style w:type="paragraph" w:styleId="11">
    <w:name w:val="Date"/>
    <w:basedOn w:val="1"/>
    <w:next w:val="1"/>
    <w:link w:val="34"/>
    <w:qFormat/>
    <w:uiPriority w:val="99"/>
    <w:pPr>
      <w:ind w:left="100" w:leftChars="2500"/>
    </w:pPr>
    <w:rPr>
      <w:rFonts w:ascii="Times New Roman" w:hAnsi="Times New Roman"/>
      <w:kern w:val="0"/>
      <w:sz w:val="24"/>
      <w:szCs w:val="24"/>
    </w:rPr>
  </w:style>
  <w:style w:type="paragraph" w:styleId="12">
    <w:name w:val="Balloon Text"/>
    <w:basedOn w:val="1"/>
    <w:link w:val="35"/>
    <w:semiHidden/>
    <w:qFormat/>
    <w:uiPriority w:val="99"/>
    <w:rPr>
      <w:rFonts w:ascii="Times New Roman" w:hAnsi="Times New Roman"/>
      <w:kern w:val="0"/>
      <w:sz w:val="18"/>
      <w:szCs w:val="18"/>
    </w:rPr>
  </w:style>
  <w:style w:type="paragraph" w:styleId="13">
    <w:name w:val="footer"/>
    <w:basedOn w:val="1"/>
    <w:link w:val="36"/>
    <w:qFormat/>
    <w:uiPriority w:val="99"/>
    <w:pPr>
      <w:tabs>
        <w:tab w:val="center" w:pos="4153"/>
        <w:tab w:val="right" w:pos="8306"/>
      </w:tabs>
      <w:snapToGrid w:val="0"/>
      <w:jc w:val="left"/>
    </w:pPr>
    <w:rPr>
      <w:rFonts w:ascii="Times New Roman" w:hAnsi="Times New Roman"/>
      <w:kern w:val="0"/>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toc 1"/>
    <w:basedOn w:val="1"/>
    <w:next w:val="1"/>
    <w:qFormat/>
    <w:uiPriority w:val="99"/>
    <w:pPr>
      <w:tabs>
        <w:tab w:val="right" w:leader="dot" w:pos="8505"/>
      </w:tabs>
      <w:adjustRightInd w:val="0"/>
      <w:snapToGrid w:val="0"/>
      <w:spacing w:line="480" w:lineRule="auto"/>
    </w:pPr>
    <w:rPr>
      <w:rFonts w:ascii="Times New Roman" w:hAnsi="Times New Roman"/>
      <w:b/>
      <w:bCs/>
      <w:caps/>
      <w:sz w:val="20"/>
      <w:szCs w:val="20"/>
    </w:rPr>
  </w:style>
  <w:style w:type="paragraph" w:styleId="16">
    <w:name w:val="toc 2"/>
    <w:basedOn w:val="1"/>
    <w:next w:val="1"/>
    <w:semiHidden/>
    <w:qFormat/>
    <w:uiPriority w:val="99"/>
    <w:pPr>
      <w:tabs>
        <w:tab w:val="right" w:leader="dot" w:pos="8494"/>
      </w:tabs>
      <w:spacing w:after="120" w:line="400" w:lineRule="exact"/>
      <w:jc w:val="left"/>
    </w:pPr>
    <w:rPr>
      <w:rFonts w:ascii="Times New Roman" w:hAnsi="Times New Roman"/>
      <w:smallCaps/>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link w:val="38"/>
    <w:qFormat/>
    <w:uiPriority w:val="99"/>
    <w:pPr>
      <w:spacing w:before="240" w:after="60"/>
      <w:jc w:val="center"/>
      <w:outlineLvl w:val="0"/>
    </w:pPr>
    <w:rPr>
      <w:rFonts w:ascii="Arial" w:hAnsi="Arial"/>
      <w:b/>
      <w:bCs/>
      <w:kern w:val="0"/>
      <w:sz w:val="32"/>
      <w:szCs w:val="32"/>
    </w:rPr>
  </w:style>
  <w:style w:type="character" w:styleId="20">
    <w:name w:val="page number"/>
    <w:basedOn w:val="19"/>
    <w:qFormat/>
    <w:uiPriority w:val="99"/>
    <w:rPr>
      <w:rFonts w:cs="Times New Roman"/>
    </w:rPr>
  </w:style>
  <w:style w:type="character" w:styleId="21">
    <w:name w:val="Emphasis"/>
    <w:basedOn w:val="19"/>
    <w:qFormat/>
    <w:uiPriority w:val="99"/>
    <w:rPr>
      <w:rFonts w:cs="Times New Roman"/>
      <w:color w:val="D30101"/>
      <w:u w:val="none"/>
    </w:rPr>
  </w:style>
  <w:style w:type="character" w:styleId="22">
    <w:name w:val="Hyperlink"/>
    <w:basedOn w:val="19"/>
    <w:qFormat/>
    <w:uiPriority w:val="99"/>
    <w:rPr>
      <w:rFonts w:cs="Times New Roman"/>
      <w:color w:val="0000FF"/>
      <w:u w:val="single"/>
    </w:rPr>
  </w:style>
  <w:style w:type="character" w:styleId="23">
    <w:name w:val="annotation reference"/>
    <w:basedOn w:val="19"/>
    <w:semiHidden/>
    <w:qFormat/>
    <w:uiPriority w:val="99"/>
    <w:rPr>
      <w:rFonts w:cs="Times New Roman"/>
      <w:sz w:val="21"/>
    </w:rPr>
  </w:style>
  <w:style w:type="table" w:styleId="25">
    <w:name w:val="Table Grid"/>
    <w:basedOn w:val="24"/>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Heading 1 Char"/>
    <w:basedOn w:val="19"/>
    <w:link w:val="2"/>
    <w:qFormat/>
    <w:locked/>
    <w:uiPriority w:val="99"/>
    <w:rPr>
      <w:rFonts w:ascii="Times New Roman" w:hAnsi="Times New Roman" w:eastAsia="宋体" w:cs="Times New Roman"/>
      <w:b/>
      <w:kern w:val="44"/>
      <w:sz w:val="44"/>
    </w:rPr>
  </w:style>
  <w:style w:type="character" w:customStyle="1" w:styleId="27">
    <w:name w:val="Heading 2 Char"/>
    <w:basedOn w:val="19"/>
    <w:link w:val="3"/>
    <w:qFormat/>
    <w:locked/>
    <w:uiPriority w:val="99"/>
    <w:rPr>
      <w:rFonts w:ascii="Arial" w:hAnsi="Arial" w:eastAsia="黑体" w:cs="Times New Roman"/>
      <w:b/>
      <w:sz w:val="32"/>
    </w:rPr>
  </w:style>
  <w:style w:type="character" w:customStyle="1" w:styleId="28">
    <w:name w:val="Heading 3 Char"/>
    <w:basedOn w:val="19"/>
    <w:link w:val="4"/>
    <w:qFormat/>
    <w:locked/>
    <w:uiPriority w:val="99"/>
    <w:rPr>
      <w:rFonts w:ascii="Times New Roman" w:hAnsi="Times New Roman" w:eastAsia="宋体" w:cs="Times New Roman"/>
      <w:b/>
      <w:sz w:val="32"/>
    </w:rPr>
  </w:style>
  <w:style w:type="character" w:customStyle="1" w:styleId="29">
    <w:name w:val="Heading 4 Char"/>
    <w:basedOn w:val="19"/>
    <w:link w:val="5"/>
    <w:qFormat/>
    <w:locked/>
    <w:uiPriority w:val="99"/>
    <w:rPr>
      <w:rFonts w:ascii="Arial" w:hAnsi="Arial" w:eastAsia="黑体" w:cs="Times New Roman"/>
      <w:b/>
      <w:sz w:val="28"/>
    </w:rPr>
  </w:style>
  <w:style w:type="character" w:customStyle="1" w:styleId="30">
    <w:name w:val="Comment Text Char"/>
    <w:basedOn w:val="19"/>
    <w:link w:val="7"/>
    <w:semiHidden/>
    <w:qFormat/>
    <w:locked/>
    <w:uiPriority w:val="99"/>
    <w:rPr>
      <w:rFonts w:ascii="Times New Roman" w:hAnsi="Times New Roman" w:eastAsia="宋体" w:cs="Times New Roman"/>
      <w:sz w:val="24"/>
    </w:rPr>
  </w:style>
  <w:style w:type="character" w:customStyle="1" w:styleId="31">
    <w:name w:val="Comment Subject Char"/>
    <w:basedOn w:val="30"/>
    <w:link w:val="6"/>
    <w:semiHidden/>
    <w:qFormat/>
    <w:locked/>
    <w:uiPriority w:val="99"/>
    <w:rPr>
      <w:b/>
    </w:rPr>
  </w:style>
  <w:style w:type="character" w:customStyle="1" w:styleId="32">
    <w:name w:val="Document Map Char"/>
    <w:basedOn w:val="19"/>
    <w:link w:val="8"/>
    <w:semiHidden/>
    <w:qFormat/>
    <w:locked/>
    <w:uiPriority w:val="99"/>
    <w:rPr>
      <w:rFonts w:ascii="Times New Roman" w:hAnsi="Times New Roman" w:eastAsia="宋体" w:cs="Times New Roman"/>
      <w:sz w:val="24"/>
      <w:shd w:val="clear" w:color="auto" w:fill="000080"/>
    </w:rPr>
  </w:style>
  <w:style w:type="character" w:customStyle="1" w:styleId="33">
    <w:name w:val="Body Text Indent Char"/>
    <w:basedOn w:val="19"/>
    <w:link w:val="9"/>
    <w:qFormat/>
    <w:locked/>
    <w:uiPriority w:val="99"/>
    <w:rPr>
      <w:rFonts w:ascii="Times New Roman" w:hAnsi="Times New Roman" w:eastAsia="宋体" w:cs="Times New Roman"/>
      <w:sz w:val="24"/>
    </w:rPr>
  </w:style>
  <w:style w:type="character" w:customStyle="1" w:styleId="34">
    <w:name w:val="Date Char"/>
    <w:basedOn w:val="19"/>
    <w:link w:val="11"/>
    <w:qFormat/>
    <w:locked/>
    <w:uiPriority w:val="99"/>
    <w:rPr>
      <w:rFonts w:ascii="Times New Roman" w:hAnsi="Times New Roman" w:eastAsia="宋体" w:cs="Times New Roman"/>
      <w:sz w:val="24"/>
    </w:rPr>
  </w:style>
  <w:style w:type="character" w:customStyle="1" w:styleId="35">
    <w:name w:val="Balloon Text Char"/>
    <w:basedOn w:val="19"/>
    <w:link w:val="12"/>
    <w:semiHidden/>
    <w:qFormat/>
    <w:locked/>
    <w:uiPriority w:val="99"/>
    <w:rPr>
      <w:rFonts w:ascii="Times New Roman" w:hAnsi="Times New Roman" w:eastAsia="宋体" w:cs="Times New Roman"/>
      <w:sz w:val="18"/>
    </w:rPr>
  </w:style>
  <w:style w:type="character" w:customStyle="1" w:styleId="36">
    <w:name w:val="Footer Char"/>
    <w:basedOn w:val="19"/>
    <w:link w:val="13"/>
    <w:qFormat/>
    <w:locked/>
    <w:uiPriority w:val="99"/>
    <w:rPr>
      <w:rFonts w:ascii="Times New Roman" w:hAnsi="Times New Roman" w:eastAsia="宋体" w:cs="Times New Roman"/>
      <w:sz w:val="18"/>
    </w:rPr>
  </w:style>
  <w:style w:type="character" w:customStyle="1" w:styleId="37">
    <w:name w:val="Header Char"/>
    <w:basedOn w:val="19"/>
    <w:link w:val="14"/>
    <w:qFormat/>
    <w:locked/>
    <w:uiPriority w:val="99"/>
    <w:rPr>
      <w:rFonts w:ascii="Times New Roman" w:hAnsi="Times New Roman" w:eastAsia="宋体" w:cs="Times New Roman"/>
      <w:sz w:val="18"/>
    </w:rPr>
  </w:style>
  <w:style w:type="character" w:customStyle="1" w:styleId="38">
    <w:name w:val="Title Char"/>
    <w:basedOn w:val="19"/>
    <w:link w:val="18"/>
    <w:qFormat/>
    <w:locked/>
    <w:uiPriority w:val="99"/>
    <w:rPr>
      <w:rFonts w:ascii="Arial" w:hAnsi="Arial" w:eastAsia="宋体" w:cs="Times New Roman"/>
      <w:b/>
      <w:sz w:val="32"/>
    </w:rPr>
  </w:style>
  <w:style w:type="paragraph" w:customStyle="1" w:styleId="39">
    <w:name w:val="我的标题1"/>
    <w:basedOn w:val="2"/>
    <w:qFormat/>
    <w:uiPriority w:val="99"/>
    <w:pPr>
      <w:adjustRightInd w:val="0"/>
      <w:spacing w:before="600" w:after="600" w:line="365" w:lineRule="exact"/>
      <w:jc w:val="center"/>
      <w:textAlignment w:val="center"/>
    </w:pPr>
    <w:rPr>
      <w:rFonts w:ascii="黑体" w:eastAsia="黑体"/>
      <w:color w:val="000000"/>
      <w:sz w:val="32"/>
      <w:szCs w:val="32"/>
    </w:rPr>
  </w:style>
  <w:style w:type="paragraph" w:customStyle="1" w:styleId="40">
    <w:name w:val="我的标题2"/>
    <w:basedOn w:val="3"/>
    <w:uiPriority w:val="99"/>
    <w:pPr>
      <w:keepLines w:val="0"/>
      <w:numPr>
        <w:ilvl w:val="1"/>
        <w:numId w:val="1"/>
      </w:numPr>
      <w:tabs>
        <w:tab w:val="center" w:pos="4680"/>
        <w:tab w:val="right" w:pos="8280"/>
      </w:tabs>
      <w:spacing w:before="360" w:after="360" w:line="400" w:lineRule="atLeast"/>
    </w:pPr>
    <w:rPr>
      <w:rFonts w:ascii="Times New Roman" w:hAnsi="Times New Roman"/>
      <w:b w:val="0"/>
      <w:color w:val="000000"/>
      <w:sz w:val="28"/>
    </w:rPr>
  </w:style>
  <w:style w:type="paragraph" w:customStyle="1" w:styleId="41">
    <w:name w:val="我的标题3"/>
    <w:basedOn w:val="4"/>
    <w:uiPriority w:val="99"/>
    <w:pPr>
      <w:numPr>
        <w:ilvl w:val="2"/>
        <w:numId w:val="1"/>
      </w:numPr>
      <w:spacing w:before="100" w:beforeAutospacing="1" w:after="240" w:line="240" w:lineRule="auto"/>
      <w:jc w:val="left"/>
    </w:pPr>
    <w:rPr>
      <w:rFonts w:eastAsia="黑体"/>
      <w:b w:val="0"/>
      <w:sz w:val="26"/>
    </w:rPr>
  </w:style>
  <w:style w:type="paragraph" w:customStyle="1" w:styleId="42">
    <w:name w:val="我的标题4"/>
    <w:basedOn w:val="5"/>
    <w:uiPriority w:val="99"/>
    <w:pPr>
      <w:keepNext w:val="0"/>
      <w:keepLines w:val="0"/>
      <w:widowControl/>
      <w:numPr>
        <w:ilvl w:val="3"/>
        <w:numId w:val="1"/>
      </w:numPr>
      <w:spacing w:before="100" w:beforeAutospacing="1" w:after="120" w:line="240" w:lineRule="auto"/>
      <w:jc w:val="left"/>
    </w:pPr>
    <w:rPr>
      <w:rFonts w:ascii="Times New Roman" w:hAnsi="Times New Roman"/>
      <w:b w:val="0"/>
      <w:sz w:val="24"/>
    </w:rPr>
  </w:style>
  <w:style w:type="paragraph" w:customStyle="1" w:styleId="43">
    <w:name w:val="图序与图名"/>
    <w:next w:val="1"/>
    <w:uiPriority w:val="99"/>
    <w:pPr>
      <w:numPr>
        <w:ilvl w:val="5"/>
        <w:numId w:val="1"/>
      </w:numPr>
      <w:tabs>
        <w:tab w:val="left" w:pos="0"/>
      </w:tabs>
      <w:spacing w:before="120" w:after="120" w:line="400" w:lineRule="exact"/>
      <w:ind w:hanging="4914"/>
      <w:jc w:val="center"/>
    </w:pPr>
    <w:rPr>
      <w:rFonts w:ascii="Times New Roman" w:hAnsi="Times New Roman" w:eastAsia="宋体" w:cs="Times New Roman"/>
      <w:kern w:val="0"/>
      <w:sz w:val="24"/>
      <w:szCs w:val="24"/>
      <w:lang w:val="en-US" w:eastAsia="zh-CN" w:bidi="ar-SA"/>
    </w:rPr>
  </w:style>
  <w:style w:type="paragraph" w:customStyle="1" w:styleId="44">
    <w:name w:val="Char Char"/>
    <w:basedOn w:val="1"/>
    <w:uiPriority w:val="99"/>
    <w:rPr>
      <w:rFonts w:ascii="Tahoma" w:hAnsi="Tahoma"/>
      <w:sz w:val="24"/>
      <w:szCs w:val="20"/>
    </w:rPr>
  </w:style>
  <w:style w:type="paragraph" w:customStyle="1" w:styleId="45">
    <w:name w:val="No Spacing1"/>
    <w:link w:val="46"/>
    <w:qFormat/>
    <w:uiPriority w:val="99"/>
    <w:rPr>
      <w:rFonts w:ascii="Calibri" w:hAnsi="Calibri" w:eastAsia="宋体" w:cs="Times New Roman"/>
      <w:kern w:val="0"/>
      <w:sz w:val="22"/>
      <w:szCs w:val="22"/>
      <w:lang w:val="en-US" w:eastAsia="zh-CN" w:bidi="ar-SA"/>
    </w:rPr>
  </w:style>
  <w:style w:type="character" w:customStyle="1" w:styleId="46">
    <w:name w:val="无间隔 Char"/>
    <w:link w:val="45"/>
    <w:locked/>
    <w:uiPriority w:val="99"/>
    <w:rPr>
      <w:sz w:val="22"/>
    </w:rPr>
  </w:style>
  <w:style w:type="paragraph" w:customStyle="1" w:styleId="47">
    <w:name w:val="List Paragraph1"/>
    <w:basedOn w:val="1"/>
    <w:qFormat/>
    <w:uiPriority w:val="99"/>
    <w:pPr>
      <w:ind w:firstLine="420" w:firstLineChars="200"/>
    </w:pPr>
  </w:style>
  <w:style w:type="table" w:customStyle="1" w:styleId="48">
    <w:name w:val="网格型1"/>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xh</Company>
  <Pages>20</Pages>
  <Words>2059</Words>
  <Characters>11738</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2016-04-24T06:42:00Z</dcterms:created>
  <dc:creator>吴燕</dc:creator>
  <cp:lastModifiedBy>Lenovo</cp:lastModifiedBy>
  <cp:lastPrinted>2016-04-26T02:48:00Z</cp:lastPrinted>
  <dcterms:modified xsi:type="dcterms:W3CDTF">2016-04-26T03:39:44Z</dcterms:modified>
  <dc:title>西华大学教职工奖励办法（6月9日工作组校改）</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